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2B823" w14:textId="77777777" w:rsidR="00EA4552" w:rsidRDefault="003F28F9">
      <w:pPr>
        <w:pStyle w:val="StandaardAanhef"/>
        <w:spacing w:before="0" w:after="0" w:line="276" w:lineRule="auto"/>
      </w:pPr>
      <w:r>
        <w:t>Geachte voorzitter,</w:t>
      </w:r>
    </w:p>
    <w:p w14:paraId="71CEF56C" w14:textId="77777777" w:rsidR="00EA4552" w:rsidRDefault="00EA4552">
      <w:pPr>
        <w:spacing w:line="276" w:lineRule="auto"/>
      </w:pPr>
    </w:p>
    <w:p w14:paraId="2BAA20DA" w14:textId="77777777" w:rsidR="00EA4552" w:rsidRDefault="003F28F9">
      <w:pPr>
        <w:spacing w:line="276" w:lineRule="auto"/>
      </w:pPr>
      <w:r>
        <w:t>Ons land telt een te groot aantal dak- en thuisloze mensen. Het CBS schat dat het aantal dak- en thuisloze mensen sinds 2009 meer dan verdubbeld is naar bijna 40.000 mensen.</w:t>
      </w:r>
      <w:r>
        <w:rPr>
          <w:rStyle w:val="Voetnootmarkering"/>
        </w:rPr>
        <w:footnoteReference w:id="1"/>
      </w:r>
      <w:r>
        <w:t xml:space="preserve"> Deze mensen hebben geen (t)huis waar zij zich kunnen terugtrekken en zich veilig kunnen voelen. In een welvarend land als Nederland is dat onacceptabel. Een brede aanpak op alle leefgebieden is nodig op het terrein van preventie, schulden, </w:t>
      </w:r>
      <w:r w:rsidR="00F52C9F">
        <w:t xml:space="preserve">toeleiding naar onderwijs, </w:t>
      </w:r>
      <w:r>
        <w:t xml:space="preserve">werk en met name wonen. Een eigen passende woonplek met begeleiding vormt hierbij de basis, want voor iedereen geldt: </w:t>
      </w:r>
      <w:r>
        <w:rPr>
          <w:i/>
        </w:rPr>
        <w:t>Een (t)huis, een toekomst.</w:t>
      </w:r>
    </w:p>
    <w:p w14:paraId="38BB2556" w14:textId="77777777" w:rsidR="00EA4552" w:rsidRDefault="00EA4552">
      <w:pPr>
        <w:spacing w:line="276" w:lineRule="auto"/>
      </w:pPr>
    </w:p>
    <w:p w14:paraId="7E941B6C" w14:textId="77777777" w:rsidR="00EA4552" w:rsidRDefault="003F28F9">
      <w:pPr>
        <w:spacing w:line="276" w:lineRule="auto"/>
      </w:pPr>
      <w:r>
        <w:t>In verband met de COVID-19 crisis is reeds een aantal maatregelen genomen om te voorkomen dat als gevolg hiervan nóg meer mensen dak- en thuisloos worden.</w:t>
      </w:r>
      <w:r>
        <w:rPr>
          <w:rFonts w:cs="Arial"/>
          <w:sz w:val="16"/>
          <w:szCs w:val="16"/>
        </w:rPr>
        <w:t xml:space="preserve"> </w:t>
      </w:r>
      <w:r>
        <w:t>Zo zijn regelingen getroffen om financiële bestaanszekerheid voor een groot deel van de bevolking te behouden</w:t>
      </w:r>
      <w:r>
        <w:rPr>
          <w:rStyle w:val="Voetnootmarkering"/>
        </w:rPr>
        <w:footnoteReference w:id="2"/>
      </w:r>
      <w:r>
        <w:t xml:space="preserve"> en met het ‘Gezamenlijk statement verhuurders over huisuitzettingen en tijdelijke huurcontracten tijdens de Coronacrisis’</w:t>
      </w:r>
      <w:r>
        <w:rPr>
          <w:rStyle w:val="Voetnootmarkering"/>
        </w:rPr>
        <w:footnoteReference w:id="3"/>
      </w:r>
      <w:r>
        <w:t xml:space="preserve"> worden huisuitzettingen voorkomen.</w:t>
      </w:r>
    </w:p>
    <w:p w14:paraId="12ECED82" w14:textId="77777777" w:rsidR="00EA4552" w:rsidRDefault="00EA4552">
      <w:pPr>
        <w:spacing w:line="276" w:lineRule="auto"/>
      </w:pPr>
    </w:p>
    <w:p w14:paraId="26603DAA" w14:textId="77777777" w:rsidR="009F0CC2" w:rsidRDefault="003F28F9">
      <w:pPr>
        <w:spacing w:line="276" w:lineRule="auto"/>
      </w:pPr>
      <w:r>
        <w:t>Maar naast deze maatregelen is meer nodig: preventieve en langdurige inzet. Veel partijen hebben de handen ineen geslagen</w:t>
      </w:r>
      <w:r w:rsidR="002A3CCC">
        <w:t xml:space="preserve"> en gezamenlijk met VWS, BZK, </w:t>
      </w:r>
      <w:r>
        <w:t xml:space="preserve">SZW </w:t>
      </w:r>
      <w:r w:rsidR="002A3CCC" w:rsidRPr="00F52C9F">
        <w:t>en in afstemming met de VNG</w:t>
      </w:r>
      <w:r w:rsidR="002A3CCC">
        <w:t xml:space="preserve"> </w:t>
      </w:r>
      <w:r>
        <w:t>een breed plan van aanpak opgesteld, zoals aangekondigd in brieven aan uw Kamer op 6 december 2019, 22 en 28 april 2020.</w:t>
      </w:r>
      <w:r>
        <w:rPr>
          <w:rStyle w:val="Voetnootmarkering"/>
        </w:rPr>
        <w:footnoteReference w:id="4"/>
      </w:r>
      <w:r>
        <w:t xml:space="preserve"> Met </w:t>
      </w:r>
      <w:r>
        <w:rPr>
          <w:i/>
        </w:rPr>
        <w:t xml:space="preserve">Een (t)huis, een toekomst </w:t>
      </w:r>
      <w:r>
        <w:t xml:space="preserve">beoogt het kabinet gemeenten en andere betrokken partijen extra te ondersteunen op het gebied van preventie, vernieuwing van de opvang en wonen met begeleiding. </w:t>
      </w:r>
    </w:p>
    <w:p w14:paraId="552A6764" w14:textId="77777777" w:rsidR="009F0CC2" w:rsidRDefault="009F0CC2">
      <w:pPr>
        <w:spacing w:line="276" w:lineRule="auto"/>
      </w:pPr>
    </w:p>
    <w:p w14:paraId="56CD4FDA" w14:textId="77777777" w:rsidR="00C52EC2" w:rsidRDefault="00C52EC2">
      <w:pPr>
        <w:spacing w:line="276" w:lineRule="auto"/>
      </w:pPr>
    </w:p>
    <w:p w14:paraId="1D7D46F3" w14:textId="77777777" w:rsidR="00EA4552" w:rsidRDefault="003F28F9" w:rsidP="00615D61">
      <w:pPr>
        <w:spacing w:line="276" w:lineRule="auto"/>
      </w:pPr>
      <w:r>
        <w:lastRenderedPageBreak/>
        <w:t xml:space="preserve">Dit plan vormt een aanvulling op de reeds lopende trajecten in het kader van de Meerjarenagenda </w:t>
      </w:r>
      <w:r w:rsidR="009F0CC2">
        <w:t>be</w:t>
      </w:r>
      <w:r>
        <w:t>schermd wonen en maatschappelijke opvang en het Actieprogramma Dak- en Thuisloze Jongeren 2019 – 2021.</w:t>
      </w:r>
      <w:r>
        <w:rPr>
          <w:rStyle w:val="Voetnootmarkering"/>
        </w:rPr>
        <w:footnoteReference w:id="5"/>
      </w:r>
      <w:r>
        <w:t xml:space="preserve"> Maar ook op bijvoorbeeld de maatregelen uit het Hoofdlijnenakkoord ggz, waarbij extra middelen voor gemeenten beschikbaar zijn gesteld</w:t>
      </w:r>
      <w:r w:rsidR="00050390">
        <w:t>,</w:t>
      </w:r>
      <w:r>
        <w:t xml:space="preserve"> omdat met de </w:t>
      </w:r>
      <w:proofErr w:type="spellStart"/>
      <w:r>
        <w:t>ambulantisering</w:t>
      </w:r>
      <w:proofErr w:type="spellEnd"/>
      <w:r>
        <w:t xml:space="preserve"> van de GGZ een steeds groter beroep wordt gedaan op gemeenten om kwetsbare mensen op een goede manier in de thuisomgeving te helpen. </w:t>
      </w:r>
    </w:p>
    <w:p w14:paraId="6A178934" w14:textId="77777777" w:rsidR="00EA4552" w:rsidRDefault="00EA4552" w:rsidP="00615D61">
      <w:pPr>
        <w:spacing w:line="276" w:lineRule="auto"/>
      </w:pPr>
    </w:p>
    <w:p w14:paraId="23F7812F" w14:textId="77777777" w:rsidR="00EA4552" w:rsidRDefault="003F28F9" w:rsidP="00615D61">
      <w:pPr>
        <w:spacing w:line="276" w:lineRule="auto"/>
      </w:pPr>
      <w:r>
        <w:t xml:space="preserve">Naast het terugdringen van dak- en thuisloosheid is één van de centrale doelstellingen van dit plan om, uiterlijk eind 2021, 10.000 extra woonplekken met passende begeleiding te realiseren voor dak- en thuisloze mensen, bijvoorbeeld door middel van </w:t>
      </w:r>
      <w:proofErr w:type="spellStart"/>
      <w:r>
        <w:t>Housing</w:t>
      </w:r>
      <w:proofErr w:type="spellEnd"/>
      <w:r>
        <w:t xml:space="preserve"> First.</w:t>
      </w:r>
      <w:r>
        <w:rPr>
          <w:rStyle w:val="Voetnootmarkering"/>
        </w:rPr>
        <w:footnoteReference w:id="6"/>
      </w:r>
      <w:r>
        <w:t xml:space="preserve"> Het gaat hierbij om een optelsom van extra tijdelijke en permanente woonplekken door middel van woningdelen, </w:t>
      </w:r>
      <w:proofErr w:type="spellStart"/>
      <w:r>
        <w:t>flexwonen</w:t>
      </w:r>
      <w:proofErr w:type="spellEnd"/>
      <w:r>
        <w:t>, afspraken met woningcorporaties, inzet van leegstaand (maatschappelijk) vastgoed of nieuwbouw. Het kabinet stelt tot en met 2021 een extra financiële impuls van 200 mln. euro ter beschikking aan gemeenten voor de uitvoering van regionale plannen van aanpak, gericht op het terugdringen van dak- en thuisloosheid.</w:t>
      </w:r>
    </w:p>
    <w:p w14:paraId="6923B420" w14:textId="77777777" w:rsidR="00EA4552" w:rsidRDefault="00EA4552" w:rsidP="00615D61">
      <w:pPr>
        <w:tabs>
          <w:tab w:val="left" w:pos="426"/>
        </w:tabs>
        <w:spacing w:line="276" w:lineRule="auto"/>
      </w:pPr>
    </w:p>
    <w:p w14:paraId="19C2177A" w14:textId="77777777" w:rsidR="00EA4552" w:rsidRDefault="003F28F9" w:rsidP="00615D61">
      <w:pPr>
        <w:tabs>
          <w:tab w:val="left" w:pos="284"/>
        </w:tabs>
        <w:spacing w:line="276" w:lineRule="auto"/>
        <w:ind w:left="284" w:hanging="284"/>
      </w:pPr>
      <w:r>
        <w:t>Deze brief is als volgt opgebouwd en gaat in op:</w:t>
      </w:r>
    </w:p>
    <w:p w14:paraId="460B73B8" w14:textId="77777777" w:rsidR="00EA4552" w:rsidRPr="00C52EC2" w:rsidRDefault="003F28F9" w:rsidP="00615D61">
      <w:pPr>
        <w:pStyle w:val="Lijstalinea"/>
        <w:numPr>
          <w:ilvl w:val="0"/>
          <w:numId w:val="43"/>
        </w:numPr>
        <w:tabs>
          <w:tab w:val="left" w:pos="284"/>
        </w:tabs>
        <w:spacing w:after="0" w:line="276" w:lineRule="auto"/>
        <w:ind w:left="284" w:hanging="284"/>
        <w:rPr>
          <w:rFonts w:ascii="Verdana" w:hAnsi="Verdana"/>
          <w:sz w:val="18"/>
          <w:szCs w:val="18"/>
        </w:rPr>
      </w:pPr>
      <w:r w:rsidRPr="00C52EC2">
        <w:rPr>
          <w:rFonts w:ascii="Verdana" w:hAnsi="Verdana"/>
          <w:sz w:val="18"/>
          <w:szCs w:val="18"/>
        </w:rPr>
        <w:t>de analyse van het probleem van dak</w:t>
      </w:r>
      <w:r w:rsidR="005B52E6" w:rsidRPr="00C52EC2">
        <w:rPr>
          <w:rFonts w:ascii="Verdana" w:hAnsi="Verdana"/>
          <w:sz w:val="18"/>
          <w:szCs w:val="18"/>
        </w:rPr>
        <w:t>- en thuis</w:t>
      </w:r>
      <w:r w:rsidRPr="00C52EC2">
        <w:rPr>
          <w:rFonts w:ascii="Verdana" w:hAnsi="Verdana"/>
          <w:sz w:val="18"/>
          <w:szCs w:val="18"/>
        </w:rPr>
        <w:t>loosheid;</w:t>
      </w:r>
    </w:p>
    <w:p w14:paraId="40632FDD" w14:textId="77777777" w:rsidR="00050390" w:rsidRPr="00C52EC2" w:rsidRDefault="003F28F9" w:rsidP="00615D61">
      <w:pPr>
        <w:pStyle w:val="Lijstalinea"/>
        <w:numPr>
          <w:ilvl w:val="0"/>
          <w:numId w:val="43"/>
        </w:numPr>
        <w:tabs>
          <w:tab w:val="left" w:pos="284"/>
        </w:tabs>
        <w:spacing w:after="0" w:line="276" w:lineRule="auto"/>
        <w:ind w:left="284" w:hanging="284"/>
        <w:rPr>
          <w:rFonts w:ascii="Verdana" w:hAnsi="Verdana"/>
          <w:sz w:val="18"/>
          <w:szCs w:val="18"/>
        </w:rPr>
      </w:pPr>
      <w:r w:rsidRPr="00C52EC2">
        <w:rPr>
          <w:rFonts w:ascii="Verdana" w:hAnsi="Verdana"/>
          <w:sz w:val="18"/>
          <w:szCs w:val="18"/>
        </w:rPr>
        <w:t xml:space="preserve">de </w:t>
      </w:r>
      <w:r w:rsidR="00050390" w:rsidRPr="00C52EC2">
        <w:rPr>
          <w:rFonts w:ascii="Verdana" w:hAnsi="Verdana"/>
          <w:sz w:val="18"/>
          <w:szCs w:val="18"/>
        </w:rPr>
        <w:t>ambitie van het brede plan van aanpak;</w:t>
      </w:r>
    </w:p>
    <w:p w14:paraId="382FF8D8" w14:textId="77777777" w:rsidR="00EA4552" w:rsidRPr="00C52EC2" w:rsidRDefault="00050390" w:rsidP="00615D61">
      <w:pPr>
        <w:pStyle w:val="Lijstalinea"/>
        <w:numPr>
          <w:ilvl w:val="0"/>
          <w:numId w:val="43"/>
        </w:numPr>
        <w:tabs>
          <w:tab w:val="left" w:pos="284"/>
        </w:tabs>
        <w:spacing w:after="0" w:line="276" w:lineRule="auto"/>
        <w:ind w:left="284" w:hanging="284"/>
        <w:rPr>
          <w:rFonts w:ascii="Verdana" w:hAnsi="Verdana"/>
          <w:sz w:val="18"/>
          <w:szCs w:val="18"/>
        </w:rPr>
      </w:pPr>
      <w:r w:rsidRPr="00C52EC2">
        <w:rPr>
          <w:rFonts w:ascii="Verdana" w:hAnsi="Verdana"/>
          <w:sz w:val="18"/>
          <w:szCs w:val="18"/>
        </w:rPr>
        <w:t xml:space="preserve">de </w:t>
      </w:r>
      <w:r w:rsidR="003F28F9" w:rsidRPr="00C52EC2">
        <w:rPr>
          <w:rFonts w:ascii="Verdana" w:hAnsi="Verdana"/>
          <w:sz w:val="18"/>
          <w:szCs w:val="18"/>
        </w:rPr>
        <w:t xml:space="preserve">aanpak en doelstellingen; </w:t>
      </w:r>
      <w:r w:rsidR="003F28F9" w:rsidRPr="00C52EC2">
        <w:rPr>
          <w:rFonts w:ascii="Verdana" w:hAnsi="Verdana"/>
          <w:sz w:val="18"/>
          <w:szCs w:val="18"/>
        </w:rPr>
        <w:tab/>
      </w:r>
    </w:p>
    <w:p w14:paraId="236A3BDB" w14:textId="77777777" w:rsidR="00E70FAE" w:rsidRPr="00C52EC2" w:rsidRDefault="00E70FAE" w:rsidP="00615D61">
      <w:pPr>
        <w:pStyle w:val="Lijstalinea"/>
        <w:numPr>
          <w:ilvl w:val="0"/>
          <w:numId w:val="43"/>
        </w:numPr>
        <w:tabs>
          <w:tab w:val="left" w:pos="284"/>
        </w:tabs>
        <w:spacing w:after="0" w:line="276" w:lineRule="auto"/>
        <w:ind w:left="284" w:hanging="284"/>
        <w:rPr>
          <w:rFonts w:ascii="Verdana" w:hAnsi="Verdana"/>
          <w:sz w:val="18"/>
          <w:szCs w:val="18"/>
        </w:rPr>
      </w:pPr>
      <w:r w:rsidRPr="00C52EC2">
        <w:rPr>
          <w:rFonts w:ascii="Verdana" w:hAnsi="Verdana"/>
          <w:sz w:val="18"/>
          <w:szCs w:val="18"/>
        </w:rPr>
        <w:t>de huisvestingsstrategie;</w:t>
      </w:r>
    </w:p>
    <w:p w14:paraId="3D86FBAD" w14:textId="77777777" w:rsidR="00EA4552" w:rsidRPr="00C52EC2" w:rsidRDefault="003F28F9" w:rsidP="00615D61">
      <w:pPr>
        <w:pStyle w:val="Lijstalinea"/>
        <w:numPr>
          <w:ilvl w:val="0"/>
          <w:numId w:val="43"/>
        </w:numPr>
        <w:tabs>
          <w:tab w:val="left" w:pos="284"/>
        </w:tabs>
        <w:spacing w:after="0" w:line="276" w:lineRule="auto"/>
        <w:ind w:left="284" w:hanging="284"/>
        <w:rPr>
          <w:rFonts w:ascii="Verdana" w:hAnsi="Verdana"/>
          <w:sz w:val="18"/>
          <w:szCs w:val="18"/>
        </w:rPr>
      </w:pPr>
      <w:r w:rsidRPr="00C52EC2">
        <w:rPr>
          <w:rFonts w:ascii="Verdana" w:hAnsi="Verdana"/>
          <w:sz w:val="18"/>
          <w:szCs w:val="18"/>
        </w:rPr>
        <w:t xml:space="preserve">het ondersteuningsaanbod;  </w:t>
      </w:r>
    </w:p>
    <w:p w14:paraId="7E7201BF" w14:textId="77777777" w:rsidR="00EA4552" w:rsidRPr="00C52EC2" w:rsidRDefault="003F28F9" w:rsidP="00615D61">
      <w:pPr>
        <w:pStyle w:val="Lijstalinea"/>
        <w:numPr>
          <w:ilvl w:val="0"/>
          <w:numId w:val="43"/>
        </w:numPr>
        <w:tabs>
          <w:tab w:val="left" w:pos="284"/>
        </w:tabs>
        <w:spacing w:after="0" w:line="276" w:lineRule="auto"/>
        <w:ind w:left="284" w:hanging="284"/>
        <w:rPr>
          <w:rFonts w:ascii="Verdana" w:hAnsi="Verdana"/>
          <w:sz w:val="18"/>
          <w:szCs w:val="18"/>
        </w:rPr>
      </w:pPr>
      <w:r w:rsidRPr="00C52EC2">
        <w:rPr>
          <w:rFonts w:ascii="Verdana" w:hAnsi="Verdana"/>
          <w:sz w:val="18"/>
          <w:szCs w:val="18"/>
        </w:rPr>
        <w:t xml:space="preserve">(omgang met) relevante wet- en regelgeving;  </w:t>
      </w:r>
    </w:p>
    <w:p w14:paraId="76B9FDC9" w14:textId="77777777" w:rsidR="00050390" w:rsidRPr="00C52EC2" w:rsidRDefault="00050390" w:rsidP="00615D61">
      <w:pPr>
        <w:pStyle w:val="Lijstalinea"/>
        <w:numPr>
          <w:ilvl w:val="0"/>
          <w:numId w:val="43"/>
        </w:numPr>
        <w:tabs>
          <w:tab w:val="left" w:pos="284"/>
        </w:tabs>
        <w:spacing w:after="0" w:line="276" w:lineRule="auto"/>
        <w:ind w:left="284" w:hanging="284"/>
        <w:rPr>
          <w:rFonts w:ascii="Verdana" w:hAnsi="Verdana"/>
          <w:sz w:val="18"/>
          <w:szCs w:val="18"/>
        </w:rPr>
      </w:pPr>
      <w:r w:rsidRPr="00C52EC2">
        <w:rPr>
          <w:rFonts w:ascii="Verdana" w:hAnsi="Verdana"/>
          <w:sz w:val="18"/>
          <w:szCs w:val="18"/>
        </w:rPr>
        <w:t xml:space="preserve">monitoring </w:t>
      </w:r>
    </w:p>
    <w:p w14:paraId="5849FC88" w14:textId="77777777" w:rsidR="00EA4552" w:rsidRPr="00C52EC2" w:rsidRDefault="00221E94" w:rsidP="00615D61">
      <w:pPr>
        <w:pStyle w:val="Lijstalinea"/>
        <w:numPr>
          <w:ilvl w:val="0"/>
          <w:numId w:val="43"/>
        </w:numPr>
        <w:tabs>
          <w:tab w:val="left" w:pos="284"/>
        </w:tabs>
        <w:spacing w:after="0" w:line="276" w:lineRule="auto"/>
        <w:ind w:left="284" w:hanging="284"/>
        <w:rPr>
          <w:rFonts w:ascii="Verdana" w:hAnsi="Verdana"/>
          <w:sz w:val="18"/>
          <w:szCs w:val="18"/>
        </w:rPr>
      </w:pPr>
      <w:r w:rsidRPr="00C52EC2">
        <w:rPr>
          <w:rFonts w:ascii="Verdana" w:hAnsi="Verdana"/>
          <w:sz w:val="18"/>
          <w:szCs w:val="18"/>
        </w:rPr>
        <w:t xml:space="preserve">een </w:t>
      </w:r>
      <w:r w:rsidR="00050390" w:rsidRPr="00C52EC2">
        <w:rPr>
          <w:rFonts w:ascii="Verdana" w:hAnsi="Verdana"/>
          <w:sz w:val="18"/>
          <w:szCs w:val="18"/>
        </w:rPr>
        <w:t>maatschappelijk kosten- en batenanalyse;</w:t>
      </w:r>
      <w:r w:rsidR="003F28F9" w:rsidRPr="00C52EC2">
        <w:rPr>
          <w:rFonts w:ascii="Verdana" w:hAnsi="Verdana"/>
          <w:sz w:val="18"/>
          <w:szCs w:val="18"/>
        </w:rPr>
        <w:t xml:space="preserve">  </w:t>
      </w:r>
    </w:p>
    <w:p w14:paraId="2969D8A1" w14:textId="77777777" w:rsidR="00EA4552" w:rsidRPr="00C52EC2" w:rsidRDefault="003F28F9" w:rsidP="00615D61">
      <w:pPr>
        <w:pStyle w:val="Lijstalinea"/>
        <w:numPr>
          <w:ilvl w:val="0"/>
          <w:numId w:val="43"/>
        </w:numPr>
        <w:tabs>
          <w:tab w:val="left" w:pos="284"/>
        </w:tabs>
        <w:spacing w:after="0" w:line="276" w:lineRule="auto"/>
        <w:ind w:left="284" w:hanging="284"/>
        <w:rPr>
          <w:rFonts w:ascii="Verdana" w:hAnsi="Verdana"/>
          <w:sz w:val="18"/>
          <w:szCs w:val="18"/>
        </w:rPr>
      </w:pPr>
      <w:r w:rsidRPr="00C52EC2">
        <w:rPr>
          <w:rFonts w:ascii="Verdana" w:hAnsi="Verdana"/>
          <w:sz w:val="18"/>
          <w:szCs w:val="18"/>
        </w:rPr>
        <w:t xml:space="preserve">financiën. </w:t>
      </w:r>
    </w:p>
    <w:p w14:paraId="5CA86F8E" w14:textId="77777777" w:rsidR="00615D61" w:rsidRDefault="00615D61" w:rsidP="00615D61">
      <w:pPr>
        <w:spacing w:line="276" w:lineRule="auto"/>
        <w:rPr>
          <w:b/>
        </w:rPr>
      </w:pPr>
    </w:p>
    <w:p w14:paraId="44CC76F9" w14:textId="77777777" w:rsidR="00EA4552" w:rsidRDefault="00050390" w:rsidP="00615D61">
      <w:pPr>
        <w:spacing w:line="276" w:lineRule="auto"/>
        <w:rPr>
          <w:b/>
        </w:rPr>
      </w:pPr>
      <w:r>
        <w:rPr>
          <w:b/>
        </w:rPr>
        <w:t>1</w:t>
      </w:r>
      <w:r w:rsidR="00221E94">
        <w:rPr>
          <w:b/>
        </w:rPr>
        <w:t xml:space="preserve">. </w:t>
      </w:r>
      <w:r w:rsidR="003F28F9">
        <w:rPr>
          <w:b/>
        </w:rPr>
        <w:t>Probleemanalyse</w:t>
      </w:r>
    </w:p>
    <w:p w14:paraId="72FD06DF" w14:textId="77777777" w:rsidR="00EA4552" w:rsidRDefault="003F28F9" w:rsidP="00615D61">
      <w:pPr>
        <w:autoSpaceDE w:val="0"/>
        <w:adjustRightInd w:val="0"/>
        <w:spacing w:line="276" w:lineRule="auto"/>
        <w:textAlignment w:val="auto"/>
        <w:rPr>
          <w:rFonts w:ascii="VistaSlabOTCE-Book" w:hAnsi="VistaSlabOTCE-Book" w:cs="VistaSlabOTCE-Book"/>
          <w:color w:val="auto"/>
          <w:sz w:val="17"/>
          <w:szCs w:val="17"/>
        </w:rPr>
      </w:pPr>
      <w:r>
        <w:rPr>
          <w:rFonts w:eastAsia="Times New Roman" w:cs="Arial"/>
          <w:color w:val="333333"/>
        </w:rPr>
        <w:t xml:space="preserve">De Raad voor Volksgezondheid en Samenleving (hierna: de RVS) concludeert in </w:t>
      </w:r>
      <w:r w:rsidR="00434A20">
        <w:rPr>
          <w:rFonts w:eastAsia="Times New Roman" w:cs="Arial"/>
          <w:color w:val="333333"/>
        </w:rPr>
        <w:t>zijn</w:t>
      </w:r>
      <w:r>
        <w:rPr>
          <w:rFonts w:eastAsia="Times New Roman" w:cs="Arial"/>
          <w:color w:val="333333"/>
        </w:rPr>
        <w:t xml:space="preserve"> rapport ‘Herstel begint met een huis. Dakloosheid voorkomen en verminderen’</w:t>
      </w:r>
      <w:r>
        <w:rPr>
          <w:rStyle w:val="Voetnootmarkering"/>
          <w:rFonts w:eastAsia="Times New Roman" w:cs="Arial"/>
          <w:color w:val="333333"/>
        </w:rPr>
        <w:footnoteReference w:id="7"/>
      </w:r>
      <w:r>
        <w:rPr>
          <w:rFonts w:eastAsia="Times New Roman" w:cs="Arial"/>
          <w:color w:val="333333"/>
        </w:rPr>
        <w:t xml:space="preserve"> dat </w:t>
      </w:r>
      <w:r>
        <w:rPr>
          <w:rFonts w:eastAsia="Times New Roman" w:cs="Arial"/>
          <w:color w:val="auto"/>
        </w:rPr>
        <w:t xml:space="preserve">bestaansonzekerheid en gezondheidsproblemen het risico op dak- en thuisloosheid vergroten, omdat ze ertoe bijdragen dat mensen (geleidelijk) in een proces van sociale uitsluiting terecht kunnen komen. </w:t>
      </w:r>
    </w:p>
    <w:p w14:paraId="6FFD7FBC" w14:textId="77777777" w:rsidR="00EA4552" w:rsidRDefault="00EA4552" w:rsidP="00615D61">
      <w:pPr>
        <w:autoSpaceDE w:val="0"/>
        <w:adjustRightInd w:val="0"/>
        <w:spacing w:line="276" w:lineRule="auto"/>
        <w:textAlignment w:val="auto"/>
        <w:rPr>
          <w:rFonts w:ascii="VistaSlabOTCE-Book" w:hAnsi="VistaSlabOTCE-Book" w:cs="VistaSlabOTCE-Book"/>
          <w:color w:val="auto"/>
          <w:sz w:val="17"/>
          <w:szCs w:val="17"/>
        </w:rPr>
      </w:pPr>
    </w:p>
    <w:p w14:paraId="6B1A50B2" w14:textId="77777777" w:rsidR="00615D61" w:rsidRDefault="003F28F9" w:rsidP="00C52EC2">
      <w:pPr>
        <w:autoSpaceDE w:val="0"/>
        <w:adjustRightInd w:val="0"/>
        <w:spacing w:line="276" w:lineRule="auto"/>
        <w:textAlignment w:val="auto"/>
      </w:pPr>
      <w:r>
        <w:rPr>
          <w:rFonts w:eastAsia="Times New Roman" w:cs="Arial"/>
          <w:color w:val="333333"/>
        </w:rPr>
        <w:t xml:space="preserve">Dit, in combinatie met een aantal maatschappelijke ontwikkelingen en institutionele factoren die mensen in een kwetsbare positie verder naar de rand van de samenleving duwen, verklaart volgens de RVS de grote stijging van het aantal dak- en thuisloze mensen in de afgelopen jaren. </w:t>
      </w:r>
      <w:r>
        <w:t xml:space="preserve">Gemeenten geven aan deze stijging te herkennen. </w:t>
      </w:r>
    </w:p>
    <w:p w14:paraId="6B96B12D" w14:textId="77777777" w:rsidR="00EA4552" w:rsidRPr="00C52EC2" w:rsidRDefault="003F28F9" w:rsidP="00C52EC2">
      <w:pPr>
        <w:autoSpaceDE w:val="0"/>
        <w:adjustRightInd w:val="0"/>
        <w:spacing w:line="276" w:lineRule="auto"/>
        <w:textAlignment w:val="auto"/>
        <w:rPr>
          <w:rFonts w:cs="Calibri"/>
          <w:iCs/>
          <w:lang w:eastAsia="en-US"/>
        </w:rPr>
      </w:pPr>
      <w:r>
        <w:rPr>
          <w:rFonts w:eastAsia="Times New Roman" w:cs="Arial"/>
          <w:color w:val="333333"/>
        </w:rPr>
        <w:lastRenderedPageBreak/>
        <w:t>B</w:t>
      </w:r>
      <w:r>
        <w:rPr>
          <w:rFonts w:cs="Calibri"/>
          <w:bCs/>
          <w:iCs/>
          <w:lang w:eastAsia="en-US"/>
        </w:rPr>
        <w:t>estaansonzekerheid komt relatief vaker voor bij kwetsbare jongeren en mensen met een migratieachtergrond</w:t>
      </w:r>
      <w:r>
        <w:rPr>
          <w:rStyle w:val="Voetnootmarkering"/>
          <w:rFonts w:cs="Calibri"/>
          <w:bCs/>
          <w:iCs/>
          <w:lang w:eastAsia="en-US"/>
        </w:rPr>
        <w:footnoteReference w:id="8"/>
      </w:r>
      <w:r>
        <w:rPr>
          <w:rFonts w:cs="Calibri"/>
          <w:bCs/>
          <w:iCs/>
          <w:lang w:eastAsia="en-US"/>
        </w:rPr>
        <w:t>,</w:t>
      </w:r>
      <w:r>
        <w:rPr>
          <w:rFonts w:cs="Calibri"/>
          <w:iCs/>
          <w:lang w:eastAsia="en-US"/>
        </w:rPr>
        <w:t xml:space="preserve"> wat de forse stijging onder deze groepen verklaart.</w:t>
      </w:r>
      <w:r w:rsidR="00C52EC2">
        <w:rPr>
          <w:rFonts w:cs="Calibri"/>
          <w:iCs/>
          <w:lang w:eastAsia="en-US"/>
        </w:rPr>
        <w:t xml:space="preserve"> </w:t>
      </w:r>
      <w:r>
        <w:t xml:space="preserve">De maatschappelijke opvang is de afgelopen jaren uitgebreid, maar is nog steeds overvol en er is een structureel tekort aan woonplekken in de onderste, goedkopere trede van de woningmarkt. De door- en uitstroom van dak- en thuisloze mensen uit de maatschappelijke opvang stokt. </w:t>
      </w:r>
    </w:p>
    <w:p w14:paraId="0F17F693" w14:textId="77777777" w:rsidR="00EA4552" w:rsidRDefault="00EA4552">
      <w:pPr>
        <w:spacing w:line="276" w:lineRule="auto"/>
      </w:pPr>
    </w:p>
    <w:p w14:paraId="255B162F" w14:textId="77777777" w:rsidR="00EA4552" w:rsidRDefault="003F28F9">
      <w:pPr>
        <w:spacing w:line="276" w:lineRule="auto"/>
        <w:rPr>
          <w:rFonts w:cs="Calibri"/>
          <w:iCs/>
          <w:lang w:eastAsia="en-US"/>
        </w:rPr>
      </w:pPr>
      <w:r>
        <w:t xml:space="preserve">In onze brief van 28 april jl. is de zorg- en woonbehoefte van de bij de centrumgemeenten bekende dak- en thuisloze mensen geschetst. De doelgroep is divers. Het kan gaan om mensen met enkel een huisvestingsvraag die wel of niet zelfredzaam en/of rechthebbend zijn tot mensen met een lichte of zwaardere begeleidingsbehoefte die recent of al geruime tijd dak- en of thuisloos zijn. </w:t>
      </w:r>
      <w:r>
        <w:rPr>
          <w:i/>
        </w:rPr>
        <w:t>Een (t)huis, een toekomst</w:t>
      </w:r>
      <w:r>
        <w:t xml:space="preserve"> is erop gericht om dak- en thuisloze mensen met al deze verschillende achtergronden zo snel mogelijk toe te leiden naar een passende woonplek </w:t>
      </w:r>
      <w:r w:rsidR="00D80C9B">
        <w:t xml:space="preserve">(al dan niet </w:t>
      </w:r>
      <w:r>
        <w:t>met begeleiding</w:t>
      </w:r>
      <w:r w:rsidR="00D80C9B">
        <w:t>)</w:t>
      </w:r>
      <w:r w:rsidR="00675884">
        <w:t>.</w:t>
      </w:r>
      <w:r w:rsidR="00675884">
        <w:rPr>
          <w:rStyle w:val="Voetnootmarkering"/>
        </w:rPr>
        <w:footnoteReference w:id="9"/>
      </w:r>
    </w:p>
    <w:p w14:paraId="326EC611" w14:textId="77777777" w:rsidR="00EA4552" w:rsidRDefault="00EA4552">
      <w:pPr>
        <w:spacing w:line="276" w:lineRule="auto"/>
        <w:rPr>
          <w:b/>
        </w:rPr>
      </w:pPr>
    </w:p>
    <w:p w14:paraId="5EB14E78" w14:textId="77777777" w:rsidR="00EA4552" w:rsidRDefault="00050390">
      <w:pPr>
        <w:spacing w:line="276" w:lineRule="auto"/>
      </w:pPr>
      <w:r>
        <w:rPr>
          <w:b/>
        </w:rPr>
        <w:t>2</w:t>
      </w:r>
      <w:r w:rsidR="00221E94">
        <w:rPr>
          <w:b/>
        </w:rPr>
        <w:t>.</w:t>
      </w:r>
      <w:r>
        <w:rPr>
          <w:b/>
        </w:rPr>
        <w:t xml:space="preserve"> </w:t>
      </w:r>
      <w:r w:rsidR="003F28F9">
        <w:rPr>
          <w:b/>
        </w:rPr>
        <w:t xml:space="preserve">Ambitie van het plan </w:t>
      </w:r>
      <w:r w:rsidR="003F28F9">
        <w:rPr>
          <w:b/>
        </w:rPr>
        <w:br/>
      </w:r>
      <w:r w:rsidR="003F28F9">
        <w:t>De ambitie is om dak- en thuisloosheid zoveel mogelijk te voorkomen en ervoor te zorgen dat niemand op straat hoeft te slapen. Alleen als er echt geen andere mogelijkheid is, verblijven mensen in de maatschappelijke opvang - idealiter nooit langer dan drie maanden. Alle dak- en thuisloze mensen kunnen in lijn met het RVS-advies doorstromen naar een zo zelfstandig mogelijke passende woonplek met maatwerk</w:t>
      </w:r>
      <w:r w:rsidR="009F0CC2">
        <w:t xml:space="preserve"> </w:t>
      </w:r>
      <w:r w:rsidR="003F28F9">
        <w:t>begeleiding.</w:t>
      </w:r>
      <w:r w:rsidR="009F0CC2">
        <w:t xml:space="preserve"> De trend om de maatschappelijke opvang steeds kleinschaliger te willen organiseren zetten we door</w:t>
      </w:r>
      <w:r w:rsidR="00150BA9">
        <w:t>, door</w:t>
      </w:r>
      <w:r w:rsidR="003F28F9">
        <w:t xml:space="preserve"> o.a. waar mogelijk slaapzalen om te bouwen tot één of tweepersoonskamers, en (op termijn) zoveel mogelijk af te bouwen.</w:t>
      </w:r>
      <w:r w:rsidR="003F28F9">
        <w:rPr>
          <w:rStyle w:val="Voetnootmarkering"/>
        </w:rPr>
        <w:footnoteReference w:id="10"/>
      </w:r>
      <w:r w:rsidR="003F28F9">
        <w:t xml:space="preserve"> Het bieden van perspectief aan (dreigend) dak- en thuisloze mensen staat centraal. </w:t>
      </w:r>
    </w:p>
    <w:p w14:paraId="531C38B2" w14:textId="77777777" w:rsidR="00615D61" w:rsidRDefault="003F28F9">
      <w:pPr>
        <w:spacing w:line="276" w:lineRule="auto"/>
      </w:pPr>
      <w:r>
        <w:br/>
      </w:r>
      <w:r w:rsidR="00050390">
        <w:rPr>
          <w:b/>
        </w:rPr>
        <w:t>3</w:t>
      </w:r>
      <w:r w:rsidR="00221E94">
        <w:rPr>
          <w:b/>
        </w:rPr>
        <w:t>.</w:t>
      </w:r>
      <w:r w:rsidR="00050390">
        <w:rPr>
          <w:b/>
        </w:rPr>
        <w:t xml:space="preserve"> </w:t>
      </w:r>
      <w:r>
        <w:rPr>
          <w:b/>
        </w:rPr>
        <w:t>Aanpak en doelstellingen</w:t>
      </w:r>
      <w:r>
        <w:t xml:space="preserve"> </w:t>
      </w:r>
      <w:r>
        <w:br/>
        <w:t xml:space="preserve">Een gezamenlijke inspanning van het Rijk, gemeenten, corporaties, zorgaanbieders, cliëntenorganisaties en private partijen is nodig om deze ambitie te realiseren. Gezamenlijk hebben de ministeries van VWS, BZK en SZW, VNG, centrumgemeenten, woningcorporaties, cliëntenorganisaties, zorgaanbieders en wetenschappers gewerkt aan een plan waarmee op relatief korte termijn forse stappen gezet kunnen worden. </w:t>
      </w:r>
      <w:r>
        <w:br/>
      </w:r>
      <w:r>
        <w:br/>
        <w:t xml:space="preserve">In reactie op een uitvraag van VWS hebben 21 van de 43 centrumgemeenten, waaronder de G4, aangegeven in de tweede helft van 2020 te kunnen starten met het nemen van extra maatregelen. </w:t>
      </w:r>
      <w:r w:rsidR="0086441F">
        <w:t xml:space="preserve">Het kabinet verwacht dat de andere 22 centrumgemeenten ook een regionaal plan zullen opstellen. </w:t>
      </w:r>
      <w:r>
        <w:rPr>
          <w:i/>
        </w:rPr>
        <w:t>Een (t)huis, een toekomst</w:t>
      </w:r>
      <w:r>
        <w:t xml:space="preserve"> neemt de regionale plannen </w:t>
      </w:r>
      <w:r w:rsidR="0086441F">
        <w:t xml:space="preserve">en de daarin als essentieel benoemde thema’s en beoogde maatregelen </w:t>
      </w:r>
      <w:r>
        <w:t>als uitgangspunt</w:t>
      </w:r>
      <w:r>
        <w:rPr>
          <w:i/>
        </w:rPr>
        <w:t>.</w:t>
      </w:r>
      <w:r w:rsidR="0086441F">
        <w:rPr>
          <w:i/>
        </w:rPr>
        <w:t xml:space="preserve"> </w:t>
      </w:r>
      <w:r w:rsidR="0086441F">
        <w:t xml:space="preserve">Uit de plannen blijkt dat (centrum)gemeenten aan de slag willen gaan langs drie sporen: preventie, vernieuwing van de opvang en wonen met begeleiding. </w:t>
      </w:r>
    </w:p>
    <w:p w14:paraId="7CB7DC1A" w14:textId="77777777" w:rsidR="00EA4552" w:rsidRPr="00615D61" w:rsidRDefault="0086441F">
      <w:pPr>
        <w:spacing w:line="276" w:lineRule="auto"/>
        <w:rPr>
          <w:i/>
        </w:rPr>
      </w:pPr>
      <w:r>
        <w:lastRenderedPageBreak/>
        <w:t xml:space="preserve">In de plannen nemen de centrumgemeenten maatregelen die het beste passen bij de specifieke lokale uitdagingen. In de kern is de wens om hiermee de omslag te maken ‘van opvang naar wonen met begeleiding’. </w:t>
      </w:r>
      <w:r w:rsidR="003F28F9">
        <w:rPr>
          <w:color w:val="auto"/>
        </w:rPr>
        <w:t>Door middel van maatschappelijk kosten en batenanalyses wordt de komende 1,5 jaar in beeld gebracht wat de financiële effecten van de</w:t>
      </w:r>
      <w:r>
        <w:rPr>
          <w:color w:val="auto"/>
        </w:rPr>
        <w:t>ze</w:t>
      </w:r>
      <w:r w:rsidR="005B52E6">
        <w:rPr>
          <w:color w:val="auto"/>
        </w:rPr>
        <w:t xml:space="preserve"> beoogde beweging </w:t>
      </w:r>
      <w:r w:rsidR="003F28F9">
        <w:rPr>
          <w:color w:val="auto"/>
        </w:rPr>
        <w:t>zijn, zodat het (financiële) beleid en doelstellingen voor de jaren erna nog gerichter kunnen worden vormgegeven.</w:t>
      </w:r>
    </w:p>
    <w:p w14:paraId="3483D0AD" w14:textId="77777777" w:rsidR="00EA4552" w:rsidRDefault="00EA4552">
      <w:pPr>
        <w:pStyle w:val="Tekstopmerking"/>
        <w:spacing w:line="276" w:lineRule="auto"/>
        <w:rPr>
          <w:sz w:val="18"/>
          <w:szCs w:val="18"/>
        </w:rPr>
      </w:pPr>
    </w:p>
    <w:p w14:paraId="3FE940CF" w14:textId="77777777" w:rsidR="00EA4552" w:rsidRDefault="003F28F9">
      <w:pPr>
        <w:pStyle w:val="Tekstopmerking"/>
        <w:spacing w:line="276" w:lineRule="auto"/>
        <w:rPr>
          <w:sz w:val="18"/>
          <w:szCs w:val="18"/>
        </w:rPr>
      </w:pPr>
      <w:r>
        <w:rPr>
          <w:sz w:val="18"/>
          <w:szCs w:val="18"/>
        </w:rPr>
        <w:t xml:space="preserve">In </w:t>
      </w:r>
      <w:r w:rsidR="0086441F">
        <w:rPr>
          <w:sz w:val="18"/>
          <w:szCs w:val="18"/>
        </w:rPr>
        <w:t xml:space="preserve">nauwe </w:t>
      </w:r>
      <w:r>
        <w:rPr>
          <w:sz w:val="18"/>
          <w:szCs w:val="18"/>
        </w:rPr>
        <w:t xml:space="preserve">samenwerking met gemeenten en landelijke partijen is </w:t>
      </w:r>
      <w:r w:rsidR="00F17D85">
        <w:rPr>
          <w:sz w:val="18"/>
          <w:szCs w:val="18"/>
        </w:rPr>
        <w:t xml:space="preserve">op basis van de regionale plannen </w:t>
      </w:r>
      <w:r>
        <w:rPr>
          <w:sz w:val="18"/>
          <w:szCs w:val="18"/>
        </w:rPr>
        <w:t xml:space="preserve">een aantal </w:t>
      </w:r>
      <w:r w:rsidR="00F17D85">
        <w:rPr>
          <w:sz w:val="18"/>
          <w:szCs w:val="18"/>
        </w:rPr>
        <w:t xml:space="preserve">terugkerende en daarmee </w:t>
      </w:r>
      <w:r w:rsidR="005B52E6">
        <w:rPr>
          <w:sz w:val="18"/>
          <w:szCs w:val="18"/>
        </w:rPr>
        <w:t>gezamenlijke</w:t>
      </w:r>
      <w:r>
        <w:rPr>
          <w:sz w:val="18"/>
          <w:szCs w:val="18"/>
        </w:rPr>
        <w:t xml:space="preserve"> doelstellingen geformuleerd. In lijn met de aanbevelingen uit het RVS-advies zijn de doelstellingen erop gericht extra woonplekken te creëren voor (dreigend) dak- en thuisloze mensen en de routes naar dakloosheid te doorbreken, door ‘bestaansonzekerheid’ eerder te signaleren en participatie van mensen te bevorderen. Er wordt daarnaast door centrumgemeenten ingezet op vernieuwing van de opvang, waarbij mensen vanuit een één of tweepersoonskamer worden begeleid naar de volgende stap: een eigen woonruimte en</w:t>
      </w:r>
      <w:r>
        <w:rPr>
          <w:i/>
          <w:sz w:val="18"/>
          <w:szCs w:val="18"/>
        </w:rPr>
        <w:t xml:space="preserve"> </w:t>
      </w:r>
      <w:r>
        <w:rPr>
          <w:sz w:val="18"/>
          <w:szCs w:val="18"/>
        </w:rPr>
        <w:t xml:space="preserve">een toekomst met perspectief. </w:t>
      </w:r>
    </w:p>
    <w:p w14:paraId="7268155F" w14:textId="77777777" w:rsidR="00EA4552" w:rsidRPr="00615D61" w:rsidRDefault="00EA4552" w:rsidP="00615D61">
      <w:pPr>
        <w:pStyle w:val="Tekstopmerking"/>
        <w:spacing w:line="276" w:lineRule="auto"/>
        <w:rPr>
          <w:sz w:val="18"/>
          <w:szCs w:val="18"/>
        </w:rPr>
      </w:pPr>
    </w:p>
    <w:p w14:paraId="1E08C4FD" w14:textId="77777777" w:rsidR="00EA4552" w:rsidRPr="00615D61" w:rsidRDefault="003F28F9" w:rsidP="00615D61">
      <w:pPr>
        <w:pStyle w:val="Tekstopmerking"/>
        <w:spacing w:line="276" w:lineRule="auto"/>
        <w:rPr>
          <w:sz w:val="18"/>
          <w:szCs w:val="18"/>
        </w:rPr>
      </w:pPr>
      <w:r w:rsidRPr="00615D61">
        <w:rPr>
          <w:i/>
          <w:sz w:val="18"/>
          <w:szCs w:val="18"/>
        </w:rPr>
        <w:t>Een (t)huis, een toekomst</w:t>
      </w:r>
      <w:r w:rsidRPr="00615D61">
        <w:rPr>
          <w:sz w:val="18"/>
          <w:szCs w:val="18"/>
        </w:rPr>
        <w:t xml:space="preserve"> vormt het </w:t>
      </w:r>
      <w:r w:rsidRPr="00615D61">
        <w:rPr>
          <w:iCs/>
          <w:sz w:val="18"/>
          <w:szCs w:val="18"/>
        </w:rPr>
        <w:t xml:space="preserve">startpunt van toekomstbestendig beleid. </w:t>
      </w:r>
      <w:r w:rsidRPr="00615D61">
        <w:rPr>
          <w:sz w:val="18"/>
          <w:szCs w:val="18"/>
        </w:rPr>
        <w:t>Met dit plan</w:t>
      </w:r>
      <w:r w:rsidRPr="00615D61">
        <w:rPr>
          <w:i/>
          <w:sz w:val="18"/>
          <w:szCs w:val="18"/>
        </w:rPr>
        <w:t xml:space="preserve"> </w:t>
      </w:r>
      <w:r w:rsidR="006963E3" w:rsidRPr="00615D61">
        <w:rPr>
          <w:sz w:val="18"/>
          <w:szCs w:val="18"/>
        </w:rPr>
        <w:t>worden gemeenten in lijn met</w:t>
      </w:r>
      <w:r w:rsidRPr="00615D61">
        <w:rPr>
          <w:sz w:val="18"/>
          <w:szCs w:val="18"/>
        </w:rPr>
        <w:t xml:space="preserve"> het RVS-advies in staat gesteld processen van sociale uitsluiting voor dak- en thuisloze mensen verder tegen te gaan door ‘wonen met passende begeleiding’ als uitgangspunt te nemen. </w:t>
      </w:r>
      <w:r w:rsidR="00D21CE1" w:rsidRPr="00615D61">
        <w:rPr>
          <w:sz w:val="18"/>
          <w:szCs w:val="18"/>
        </w:rPr>
        <w:t xml:space="preserve">Het kabinet faciliteert </w:t>
      </w:r>
      <w:r w:rsidR="008F7B28" w:rsidRPr="00615D61">
        <w:rPr>
          <w:sz w:val="18"/>
          <w:szCs w:val="18"/>
        </w:rPr>
        <w:t>(centrum)</w:t>
      </w:r>
      <w:r w:rsidR="00D21CE1" w:rsidRPr="00615D61">
        <w:rPr>
          <w:sz w:val="18"/>
          <w:szCs w:val="18"/>
        </w:rPr>
        <w:t>g</w:t>
      </w:r>
      <w:r w:rsidR="00E130B4" w:rsidRPr="00615D61">
        <w:rPr>
          <w:sz w:val="18"/>
          <w:szCs w:val="18"/>
        </w:rPr>
        <w:t xml:space="preserve">emeenten </w:t>
      </w:r>
      <w:r w:rsidR="00D21CE1" w:rsidRPr="00615D61">
        <w:rPr>
          <w:sz w:val="18"/>
          <w:szCs w:val="18"/>
        </w:rPr>
        <w:t xml:space="preserve">om de </w:t>
      </w:r>
      <w:r w:rsidR="005B52E6" w:rsidRPr="00615D61">
        <w:rPr>
          <w:sz w:val="18"/>
          <w:szCs w:val="18"/>
        </w:rPr>
        <w:t>volgende gezamenlijke</w:t>
      </w:r>
      <w:r w:rsidR="008F7B28" w:rsidRPr="00615D61">
        <w:rPr>
          <w:sz w:val="18"/>
          <w:szCs w:val="18"/>
        </w:rPr>
        <w:t xml:space="preserve"> </w:t>
      </w:r>
      <w:r w:rsidR="00A20094" w:rsidRPr="00615D61">
        <w:rPr>
          <w:sz w:val="18"/>
          <w:szCs w:val="18"/>
        </w:rPr>
        <w:t xml:space="preserve">landelijke doelstellingen </w:t>
      </w:r>
      <w:r w:rsidR="008F7B28" w:rsidRPr="00615D61">
        <w:rPr>
          <w:sz w:val="18"/>
          <w:szCs w:val="18"/>
        </w:rPr>
        <w:t>(</w:t>
      </w:r>
      <w:r w:rsidR="00F60ABE" w:rsidRPr="00615D61">
        <w:rPr>
          <w:sz w:val="18"/>
          <w:szCs w:val="18"/>
        </w:rPr>
        <w:t>gebaseerd op</w:t>
      </w:r>
      <w:r w:rsidR="00D21CE1" w:rsidRPr="00615D61">
        <w:rPr>
          <w:sz w:val="18"/>
          <w:szCs w:val="18"/>
        </w:rPr>
        <w:t xml:space="preserve"> de </w:t>
      </w:r>
      <w:r w:rsidR="00E130B4" w:rsidRPr="00615D61">
        <w:rPr>
          <w:sz w:val="18"/>
          <w:szCs w:val="18"/>
        </w:rPr>
        <w:t>door henzelf vormgegeven plannen</w:t>
      </w:r>
      <w:r w:rsidR="008F7B28" w:rsidRPr="00615D61">
        <w:rPr>
          <w:sz w:val="18"/>
          <w:szCs w:val="18"/>
        </w:rPr>
        <w:t>)</w:t>
      </w:r>
      <w:r w:rsidR="00E130B4" w:rsidRPr="00615D61">
        <w:rPr>
          <w:sz w:val="18"/>
          <w:szCs w:val="18"/>
        </w:rPr>
        <w:t xml:space="preserve"> </w:t>
      </w:r>
      <w:r w:rsidR="00F17D85" w:rsidRPr="00615D61">
        <w:rPr>
          <w:sz w:val="18"/>
          <w:szCs w:val="18"/>
        </w:rPr>
        <w:t>vóór 1 januari 2022 te realiseren</w:t>
      </w:r>
      <w:r w:rsidR="00B570E6" w:rsidRPr="00615D61">
        <w:rPr>
          <w:sz w:val="18"/>
          <w:szCs w:val="18"/>
        </w:rPr>
        <w:t>. Hiermee geeft het kabinet</w:t>
      </w:r>
      <w:r w:rsidR="00F60ABE" w:rsidRPr="00615D61">
        <w:rPr>
          <w:sz w:val="18"/>
          <w:szCs w:val="18"/>
        </w:rPr>
        <w:t xml:space="preserve"> ook</w:t>
      </w:r>
      <w:r w:rsidR="00B570E6" w:rsidRPr="00615D61">
        <w:rPr>
          <w:sz w:val="18"/>
          <w:szCs w:val="18"/>
        </w:rPr>
        <w:t xml:space="preserve"> invulling aan de motie Regterschot c.s.</w:t>
      </w:r>
      <w:r w:rsidR="00B570E6" w:rsidRPr="00615D61">
        <w:rPr>
          <w:rStyle w:val="Voetnootmarkering"/>
          <w:sz w:val="18"/>
          <w:szCs w:val="18"/>
        </w:rPr>
        <w:footnoteReference w:id="11"/>
      </w:r>
      <w:r w:rsidR="00B570E6" w:rsidRPr="00615D61">
        <w:rPr>
          <w:sz w:val="18"/>
          <w:szCs w:val="18"/>
        </w:rPr>
        <w:t xml:space="preserve">: </w:t>
      </w:r>
      <w:r w:rsidR="00F17D85" w:rsidRPr="00615D61">
        <w:rPr>
          <w:sz w:val="18"/>
          <w:szCs w:val="18"/>
        </w:rPr>
        <w:t xml:space="preserve"> </w:t>
      </w:r>
    </w:p>
    <w:p w14:paraId="5179F1E7" w14:textId="77777777" w:rsidR="00EA4552" w:rsidRDefault="00EA4552">
      <w:pPr>
        <w:spacing w:line="276" w:lineRule="auto"/>
      </w:pPr>
    </w:p>
    <w:tbl>
      <w:tblPr>
        <w:tblW w:w="76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40"/>
      </w:tblGrid>
      <w:tr w:rsidR="00EA4552" w14:paraId="594C8F27" w14:textId="77777777">
        <w:trPr>
          <w:trHeight w:val="140"/>
        </w:trPr>
        <w:tc>
          <w:tcPr>
            <w:tcW w:w="7640" w:type="dxa"/>
            <w:shd w:val="clear" w:color="auto" w:fill="D0CECE"/>
            <w:tcMar>
              <w:top w:w="0" w:type="dxa"/>
              <w:left w:w="108" w:type="dxa"/>
              <w:bottom w:w="0" w:type="dxa"/>
              <w:right w:w="108" w:type="dxa"/>
            </w:tcMar>
            <w:hideMark/>
          </w:tcPr>
          <w:p w14:paraId="4E421C82" w14:textId="77777777" w:rsidR="00EA4552" w:rsidRPr="00B570E6" w:rsidRDefault="003F28F9" w:rsidP="00B570E6">
            <w:pPr>
              <w:autoSpaceDN/>
              <w:spacing w:line="240" w:lineRule="atLeast"/>
              <w:textAlignment w:val="auto"/>
              <w:rPr>
                <w:rFonts w:eastAsiaTheme="minorHAnsi" w:cs="Arial"/>
                <w:b/>
                <w:bCs/>
                <w:color w:val="595959" w:themeColor="text1" w:themeTint="A6"/>
                <w:sz w:val="16"/>
                <w:szCs w:val="16"/>
                <w:lang w:eastAsia="en-US"/>
              </w:rPr>
            </w:pPr>
            <w:r w:rsidRPr="00B570E6">
              <w:rPr>
                <w:rFonts w:eastAsiaTheme="minorHAnsi" w:cs="Arial"/>
                <w:b/>
                <w:bCs/>
                <w:color w:val="595959" w:themeColor="text1" w:themeTint="A6"/>
                <w:sz w:val="16"/>
                <w:szCs w:val="16"/>
                <w:lang w:eastAsia="en-US"/>
              </w:rPr>
              <w:t xml:space="preserve">Thema 1: Preventie </w:t>
            </w:r>
          </w:p>
        </w:tc>
      </w:tr>
      <w:tr w:rsidR="00EA4552" w14:paraId="728EEF0D" w14:textId="77777777" w:rsidTr="00F60ABE">
        <w:trPr>
          <w:trHeight w:val="1278"/>
        </w:trPr>
        <w:tc>
          <w:tcPr>
            <w:tcW w:w="7640" w:type="dxa"/>
            <w:tcMar>
              <w:top w:w="0" w:type="dxa"/>
              <w:left w:w="108" w:type="dxa"/>
              <w:bottom w:w="0" w:type="dxa"/>
              <w:right w:w="108" w:type="dxa"/>
            </w:tcMar>
          </w:tcPr>
          <w:p w14:paraId="691CA288" w14:textId="77777777" w:rsidR="00264E10" w:rsidRDefault="003F28F9" w:rsidP="00C32CAF">
            <w:pPr>
              <w:spacing w:line="240" w:lineRule="atLeast"/>
              <w:rPr>
                <w:b/>
                <w:color w:val="595959" w:themeColor="text1" w:themeTint="A6"/>
                <w:sz w:val="16"/>
                <w:szCs w:val="16"/>
              </w:rPr>
            </w:pPr>
            <w:r w:rsidRPr="00B570E6">
              <w:rPr>
                <w:color w:val="595959" w:themeColor="text1" w:themeTint="A6"/>
                <w:sz w:val="16"/>
                <w:szCs w:val="16"/>
              </w:rPr>
              <w:t xml:space="preserve">1. </w:t>
            </w:r>
            <w:r w:rsidR="00C32CAF" w:rsidRPr="00C32CAF">
              <w:rPr>
                <w:b/>
                <w:color w:val="595959" w:themeColor="text1" w:themeTint="A6"/>
                <w:sz w:val="16"/>
                <w:szCs w:val="16"/>
              </w:rPr>
              <w:t>Alle gemeenten hebben beleid geformuleerd op het gebied van de preventie en </w:t>
            </w:r>
            <w:proofErr w:type="spellStart"/>
            <w:r w:rsidR="00C32CAF" w:rsidRPr="00C32CAF">
              <w:rPr>
                <w:b/>
                <w:color w:val="595959" w:themeColor="text1" w:themeTint="A6"/>
                <w:sz w:val="16"/>
                <w:szCs w:val="16"/>
              </w:rPr>
              <w:t>vroegsignalering</w:t>
            </w:r>
            <w:proofErr w:type="spellEnd"/>
            <w:r w:rsidR="00C32CAF" w:rsidRPr="00C32CAF">
              <w:rPr>
                <w:b/>
                <w:color w:val="595959" w:themeColor="text1" w:themeTint="A6"/>
                <w:sz w:val="16"/>
                <w:szCs w:val="16"/>
              </w:rPr>
              <w:t xml:space="preserve"> van schulden om huisuitzettingen te voorkomen. </w:t>
            </w:r>
          </w:p>
          <w:p w14:paraId="0A9433AB" w14:textId="77777777" w:rsidR="00EA4552" w:rsidRPr="00B570E6" w:rsidRDefault="00C32CAF" w:rsidP="00C32CAF">
            <w:pPr>
              <w:spacing w:line="240" w:lineRule="atLeast"/>
              <w:rPr>
                <w:b/>
                <w:color w:val="595959" w:themeColor="text1" w:themeTint="A6"/>
                <w:sz w:val="16"/>
                <w:szCs w:val="16"/>
                <w:lang w:eastAsia="en-US"/>
              </w:rPr>
            </w:pPr>
            <w:r w:rsidRPr="00C32CAF">
              <w:rPr>
                <w:color w:val="595959" w:themeColor="text1" w:themeTint="A6"/>
                <w:sz w:val="16"/>
                <w:szCs w:val="16"/>
              </w:rPr>
              <w:t>Het kabinet faciliteert dit door onder andere de wijziging van de Wet gemeentelijke schuldhulpverlening. Regionale cliëntenorganisaties worden actief betrokken bij de totstandkoming van dit gemeentelijk beleid.</w:t>
            </w:r>
            <w:r w:rsidR="009D7388">
              <w:rPr>
                <w:color w:val="595959" w:themeColor="text1" w:themeTint="A6"/>
                <w:sz w:val="16"/>
                <w:szCs w:val="16"/>
              </w:rPr>
              <w:t xml:space="preserve"> </w:t>
            </w:r>
          </w:p>
        </w:tc>
      </w:tr>
      <w:tr w:rsidR="00EA4552" w14:paraId="0A3E6FE5" w14:textId="77777777" w:rsidTr="00F60ABE">
        <w:trPr>
          <w:trHeight w:val="1338"/>
        </w:trPr>
        <w:tc>
          <w:tcPr>
            <w:tcW w:w="7640" w:type="dxa"/>
            <w:tcMar>
              <w:top w:w="0" w:type="dxa"/>
              <w:left w:w="108" w:type="dxa"/>
              <w:bottom w:w="0" w:type="dxa"/>
              <w:right w:w="108" w:type="dxa"/>
            </w:tcMar>
          </w:tcPr>
          <w:p w14:paraId="7075ADF2" w14:textId="77777777" w:rsidR="00C01EAE" w:rsidRDefault="003F28F9" w:rsidP="007354F1">
            <w:pPr>
              <w:spacing w:line="240" w:lineRule="atLeast"/>
              <w:rPr>
                <w:color w:val="595959" w:themeColor="text1" w:themeTint="A6"/>
                <w:sz w:val="16"/>
                <w:szCs w:val="16"/>
              </w:rPr>
            </w:pPr>
            <w:r w:rsidRPr="00D21672">
              <w:rPr>
                <w:color w:val="595959" w:themeColor="text1" w:themeTint="A6"/>
                <w:sz w:val="16"/>
                <w:szCs w:val="16"/>
                <w:lang w:eastAsia="en-US"/>
              </w:rPr>
              <w:t>2.</w:t>
            </w:r>
            <w:r w:rsidRPr="00B570E6">
              <w:rPr>
                <w:b/>
                <w:color w:val="595959" w:themeColor="text1" w:themeTint="A6"/>
                <w:sz w:val="16"/>
                <w:szCs w:val="16"/>
                <w:lang w:eastAsia="en-US"/>
              </w:rPr>
              <w:t xml:space="preserve"> </w:t>
            </w:r>
            <w:r w:rsidR="00561AB1" w:rsidRPr="00B570E6">
              <w:rPr>
                <w:b/>
                <w:color w:val="595959" w:themeColor="text1" w:themeTint="A6"/>
                <w:sz w:val="16"/>
                <w:szCs w:val="16"/>
                <w:lang w:eastAsia="en-US"/>
              </w:rPr>
              <w:t>Alle c</w:t>
            </w:r>
            <w:r w:rsidR="00D21CE1" w:rsidRPr="00B570E6">
              <w:rPr>
                <w:b/>
                <w:color w:val="595959" w:themeColor="text1" w:themeTint="A6"/>
                <w:sz w:val="16"/>
                <w:szCs w:val="16"/>
                <w:lang w:eastAsia="en-US"/>
              </w:rPr>
              <w:t>entrumgemeenten zetten in op preventie van dak- en thuisloosheid.</w:t>
            </w:r>
            <w:r w:rsidR="00B570E6">
              <w:rPr>
                <w:color w:val="595959" w:themeColor="text1" w:themeTint="A6"/>
                <w:sz w:val="16"/>
                <w:szCs w:val="16"/>
              </w:rPr>
              <w:t xml:space="preserve"> </w:t>
            </w:r>
          </w:p>
          <w:p w14:paraId="6D9F103A" w14:textId="77777777" w:rsidR="00EA4552" w:rsidRPr="00B570E6" w:rsidRDefault="007354F1" w:rsidP="007354F1">
            <w:pPr>
              <w:spacing w:line="240" w:lineRule="atLeast"/>
              <w:rPr>
                <w:color w:val="595959" w:themeColor="text1" w:themeTint="A6"/>
                <w:sz w:val="16"/>
                <w:szCs w:val="16"/>
                <w:lang w:eastAsia="en-US"/>
              </w:rPr>
            </w:pPr>
            <w:r>
              <w:rPr>
                <w:color w:val="595959" w:themeColor="text1" w:themeTint="A6"/>
                <w:sz w:val="16"/>
                <w:szCs w:val="16"/>
              </w:rPr>
              <w:t xml:space="preserve">De </w:t>
            </w:r>
            <w:r w:rsidR="003F28F9" w:rsidRPr="00B570E6">
              <w:rPr>
                <w:color w:val="595959" w:themeColor="text1" w:themeTint="A6"/>
                <w:sz w:val="16"/>
                <w:szCs w:val="16"/>
              </w:rPr>
              <w:t>inzet van buddy/mentorschap en ervaringsdeskundigheid</w:t>
            </w:r>
            <w:r>
              <w:rPr>
                <w:color w:val="595959" w:themeColor="text1" w:themeTint="A6"/>
                <w:sz w:val="16"/>
                <w:szCs w:val="16"/>
              </w:rPr>
              <w:t xml:space="preserve"> zijn hiervoor bekende effectieve methoden</w:t>
            </w:r>
            <w:r w:rsidR="003F28F9" w:rsidRPr="00B570E6">
              <w:rPr>
                <w:color w:val="595959" w:themeColor="text1" w:themeTint="A6"/>
                <w:sz w:val="16"/>
                <w:szCs w:val="16"/>
              </w:rPr>
              <w:t xml:space="preserve">. </w:t>
            </w:r>
            <w:r w:rsidR="000071B8" w:rsidRPr="00B570E6">
              <w:rPr>
                <w:color w:val="595959" w:themeColor="text1" w:themeTint="A6"/>
                <w:sz w:val="16"/>
                <w:szCs w:val="16"/>
              </w:rPr>
              <w:t xml:space="preserve">Het kabinet stimuleert gemeenten om </w:t>
            </w:r>
            <w:r w:rsidR="00D06684" w:rsidRPr="00B570E6">
              <w:rPr>
                <w:color w:val="595959" w:themeColor="text1" w:themeTint="A6"/>
                <w:sz w:val="16"/>
                <w:szCs w:val="16"/>
              </w:rPr>
              <w:t xml:space="preserve">regiogemeenten en </w:t>
            </w:r>
            <w:r w:rsidR="000071B8" w:rsidRPr="00B570E6">
              <w:rPr>
                <w:color w:val="595959" w:themeColor="text1" w:themeTint="A6"/>
                <w:sz w:val="16"/>
                <w:szCs w:val="16"/>
              </w:rPr>
              <w:t xml:space="preserve">regionale </w:t>
            </w:r>
            <w:r w:rsidR="003F28F9" w:rsidRPr="00B570E6">
              <w:rPr>
                <w:color w:val="595959" w:themeColor="text1" w:themeTint="A6"/>
                <w:sz w:val="16"/>
                <w:szCs w:val="16"/>
              </w:rPr>
              <w:t>cliëntenorganisaties actief</w:t>
            </w:r>
            <w:r w:rsidR="000071B8" w:rsidRPr="00B570E6">
              <w:rPr>
                <w:color w:val="595959" w:themeColor="text1" w:themeTint="A6"/>
                <w:sz w:val="16"/>
                <w:szCs w:val="16"/>
              </w:rPr>
              <w:t xml:space="preserve"> te </w:t>
            </w:r>
            <w:r w:rsidR="003F28F9" w:rsidRPr="00B570E6">
              <w:rPr>
                <w:color w:val="595959" w:themeColor="text1" w:themeTint="A6"/>
                <w:sz w:val="16"/>
                <w:szCs w:val="16"/>
              </w:rPr>
              <w:t>betrokken bij de totstandkoming van dit gemeentelijk beleid.</w:t>
            </w:r>
            <w:r w:rsidR="00264E10">
              <w:rPr>
                <w:color w:val="595959" w:themeColor="text1" w:themeTint="A6"/>
                <w:sz w:val="16"/>
                <w:szCs w:val="16"/>
              </w:rPr>
              <w:t xml:space="preserve"> </w:t>
            </w:r>
            <w:r w:rsidR="00C61BFF">
              <w:rPr>
                <w:color w:val="595959" w:themeColor="text1" w:themeTint="A6"/>
                <w:sz w:val="16"/>
                <w:szCs w:val="16"/>
              </w:rPr>
              <w:t xml:space="preserve"> </w:t>
            </w:r>
          </w:p>
        </w:tc>
      </w:tr>
      <w:tr w:rsidR="00EA4552" w14:paraId="67C5A412" w14:textId="77777777" w:rsidTr="00F60ABE">
        <w:trPr>
          <w:trHeight w:val="1271"/>
        </w:trPr>
        <w:tc>
          <w:tcPr>
            <w:tcW w:w="7640" w:type="dxa"/>
            <w:tcMar>
              <w:top w:w="0" w:type="dxa"/>
              <w:left w:w="108" w:type="dxa"/>
              <w:bottom w:w="0" w:type="dxa"/>
              <w:right w:w="108" w:type="dxa"/>
            </w:tcMar>
          </w:tcPr>
          <w:p w14:paraId="18574A2F" w14:textId="77777777" w:rsidR="00F60ABE" w:rsidRPr="00B570E6" w:rsidRDefault="003F28F9" w:rsidP="007354F1">
            <w:pPr>
              <w:autoSpaceDN/>
              <w:spacing w:line="240" w:lineRule="atLeast"/>
              <w:textAlignment w:val="auto"/>
              <w:rPr>
                <w:rFonts w:eastAsiaTheme="minorHAnsi" w:cstheme="minorBidi"/>
                <w:color w:val="595959" w:themeColor="text1" w:themeTint="A6"/>
                <w:sz w:val="16"/>
                <w:szCs w:val="16"/>
                <w:lang w:eastAsia="en-US"/>
              </w:rPr>
            </w:pPr>
            <w:r w:rsidRPr="00B570E6">
              <w:rPr>
                <w:rFonts w:eastAsiaTheme="minorHAnsi" w:cstheme="minorBidi"/>
                <w:color w:val="595959" w:themeColor="text1" w:themeTint="A6"/>
                <w:sz w:val="16"/>
                <w:szCs w:val="16"/>
                <w:lang w:eastAsia="en-US"/>
              </w:rPr>
              <w:t xml:space="preserve">3. </w:t>
            </w:r>
            <w:r w:rsidR="00561AB1" w:rsidRPr="00B570E6">
              <w:rPr>
                <w:rFonts w:eastAsiaTheme="minorHAnsi" w:cstheme="minorBidi"/>
                <w:b/>
                <w:color w:val="595959" w:themeColor="text1" w:themeTint="A6"/>
                <w:sz w:val="16"/>
                <w:szCs w:val="16"/>
                <w:lang w:eastAsia="en-US"/>
              </w:rPr>
              <w:t>Alle g</w:t>
            </w:r>
            <w:r w:rsidR="00D21CE1" w:rsidRPr="00B570E6">
              <w:rPr>
                <w:rFonts w:eastAsiaTheme="minorHAnsi" w:cstheme="minorBidi"/>
                <w:b/>
                <w:color w:val="595959" w:themeColor="text1" w:themeTint="A6"/>
                <w:sz w:val="16"/>
                <w:szCs w:val="16"/>
                <w:lang w:eastAsia="en-US"/>
              </w:rPr>
              <w:t>emeenten voorkomen dat dak- en thuisloosheid plaatsvindt na uitstroom uit een institutie (bijv. Jeugdzorg (18-/18+), GGZ-instelling</w:t>
            </w:r>
            <w:r w:rsidR="00D21CE1" w:rsidRPr="00B570E6">
              <w:rPr>
                <w:rStyle w:val="Voetnootmarkering"/>
                <w:rFonts w:eastAsiaTheme="minorHAnsi" w:cstheme="minorBidi"/>
                <w:b/>
                <w:color w:val="595959" w:themeColor="text1" w:themeTint="A6"/>
                <w:sz w:val="16"/>
                <w:szCs w:val="16"/>
                <w:lang w:eastAsia="en-US"/>
              </w:rPr>
              <w:footnoteReference w:id="12"/>
            </w:r>
            <w:r w:rsidR="00D21CE1" w:rsidRPr="00B570E6">
              <w:rPr>
                <w:rFonts w:eastAsiaTheme="minorHAnsi" w:cstheme="minorBidi"/>
                <w:b/>
                <w:color w:val="595959" w:themeColor="text1" w:themeTint="A6"/>
                <w:sz w:val="16"/>
                <w:szCs w:val="16"/>
                <w:lang w:eastAsia="en-US"/>
              </w:rPr>
              <w:t xml:space="preserve"> en na detentie)</w:t>
            </w:r>
            <w:r w:rsidR="00D21CE1" w:rsidRPr="00B570E6">
              <w:rPr>
                <w:rStyle w:val="Voetnootmarkering"/>
                <w:rFonts w:eastAsiaTheme="minorHAnsi" w:cstheme="minorBidi"/>
                <w:b/>
                <w:color w:val="595959" w:themeColor="text1" w:themeTint="A6"/>
                <w:sz w:val="16"/>
                <w:szCs w:val="16"/>
                <w:lang w:eastAsia="en-US"/>
              </w:rPr>
              <w:t xml:space="preserve"> </w:t>
            </w:r>
            <w:r w:rsidR="00D21CE1" w:rsidRPr="00B570E6">
              <w:rPr>
                <w:rStyle w:val="Voetnootmarkering"/>
                <w:rFonts w:eastAsiaTheme="minorHAnsi" w:cstheme="minorBidi"/>
                <w:b/>
                <w:color w:val="595959" w:themeColor="text1" w:themeTint="A6"/>
                <w:sz w:val="16"/>
                <w:szCs w:val="16"/>
                <w:lang w:eastAsia="en-US"/>
              </w:rPr>
              <w:footnoteReference w:id="13"/>
            </w:r>
            <w:r w:rsidR="00D21CE1" w:rsidRPr="00B570E6">
              <w:rPr>
                <w:rStyle w:val="Voetnootmarkering"/>
                <w:rFonts w:eastAsiaTheme="minorHAnsi" w:cstheme="minorBidi"/>
                <w:b/>
                <w:color w:val="595959" w:themeColor="text1" w:themeTint="A6"/>
                <w:sz w:val="16"/>
                <w:szCs w:val="16"/>
                <w:lang w:eastAsia="en-US"/>
              </w:rPr>
              <w:t>.</w:t>
            </w:r>
            <w:r w:rsidR="00D21CE1" w:rsidRPr="00B570E6">
              <w:rPr>
                <w:rFonts w:eastAsiaTheme="minorHAnsi" w:cstheme="minorBidi"/>
                <w:b/>
                <w:color w:val="595959" w:themeColor="text1" w:themeTint="A6"/>
                <w:sz w:val="16"/>
                <w:szCs w:val="16"/>
                <w:lang w:eastAsia="en-US"/>
              </w:rPr>
              <w:t xml:space="preserve">  </w:t>
            </w:r>
            <w:r w:rsidR="007354F1" w:rsidRPr="007354F1">
              <w:rPr>
                <w:rFonts w:eastAsiaTheme="minorHAnsi" w:cstheme="minorBidi"/>
                <w:color w:val="595959" w:themeColor="text1" w:themeTint="A6"/>
                <w:sz w:val="16"/>
                <w:szCs w:val="16"/>
                <w:lang w:eastAsia="en-US"/>
              </w:rPr>
              <w:t>He</w:t>
            </w:r>
            <w:r w:rsidR="007354F1">
              <w:rPr>
                <w:rFonts w:eastAsiaTheme="minorHAnsi" w:cstheme="minorBidi"/>
                <w:color w:val="595959" w:themeColor="text1" w:themeTint="A6"/>
                <w:sz w:val="16"/>
                <w:szCs w:val="16"/>
                <w:lang w:eastAsia="en-US"/>
              </w:rPr>
              <w:t>t kabinet</w:t>
            </w:r>
            <w:r w:rsidR="007354F1" w:rsidRPr="007354F1">
              <w:rPr>
                <w:rFonts w:eastAsiaTheme="minorHAnsi" w:cstheme="minorBidi"/>
                <w:color w:val="595959" w:themeColor="text1" w:themeTint="A6"/>
                <w:sz w:val="16"/>
                <w:szCs w:val="16"/>
                <w:lang w:eastAsia="en-US"/>
              </w:rPr>
              <w:t xml:space="preserve"> stimuleert gemeenten om i</w:t>
            </w:r>
            <w:r w:rsidRPr="007354F1">
              <w:rPr>
                <w:rFonts w:eastAsiaTheme="minorHAnsi" w:cstheme="minorBidi"/>
                <w:color w:val="595959" w:themeColor="text1" w:themeTint="A6"/>
                <w:sz w:val="16"/>
                <w:szCs w:val="16"/>
                <w:lang w:eastAsia="en-US"/>
              </w:rPr>
              <w:t xml:space="preserve">n </w:t>
            </w:r>
            <w:r w:rsidRPr="007354F1">
              <w:rPr>
                <w:color w:val="595959" w:themeColor="text1" w:themeTint="A6"/>
                <w:sz w:val="16"/>
                <w:szCs w:val="16"/>
              </w:rPr>
              <w:t>samenwerking met woningcorporaties, cliëntenorganisaties, zorgaanbieders en andere relevante</w:t>
            </w:r>
            <w:r w:rsidRPr="00B570E6">
              <w:rPr>
                <w:color w:val="595959" w:themeColor="text1" w:themeTint="A6"/>
                <w:sz w:val="16"/>
                <w:szCs w:val="16"/>
              </w:rPr>
              <w:t xml:space="preserve"> partijen </w:t>
            </w:r>
            <w:r w:rsidRPr="00B570E6">
              <w:rPr>
                <w:rFonts w:eastAsiaTheme="minorHAnsi" w:cstheme="minorBidi"/>
                <w:color w:val="595959" w:themeColor="text1" w:themeTint="A6"/>
                <w:sz w:val="16"/>
                <w:szCs w:val="16"/>
                <w:lang w:eastAsia="en-US"/>
              </w:rPr>
              <w:t xml:space="preserve">(aangescherpte) concrete bestuurlijke en uitvoeringsafspraken </w:t>
            </w:r>
            <w:r w:rsidR="007354F1">
              <w:rPr>
                <w:rFonts w:eastAsiaTheme="minorHAnsi" w:cstheme="minorBidi"/>
                <w:color w:val="595959" w:themeColor="text1" w:themeTint="A6"/>
                <w:sz w:val="16"/>
                <w:szCs w:val="16"/>
                <w:lang w:eastAsia="en-US"/>
              </w:rPr>
              <w:t xml:space="preserve">te </w:t>
            </w:r>
            <w:r w:rsidR="00D21CE1" w:rsidRPr="00B570E6">
              <w:rPr>
                <w:rFonts w:eastAsiaTheme="minorHAnsi" w:cstheme="minorBidi"/>
                <w:color w:val="595959" w:themeColor="text1" w:themeTint="A6"/>
                <w:sz w:val="16"/>
                <w:szCs w:val="16"/>
                <w:lang w:eastAsia="en-US"/>
              </w:rPr>
              <w:t xml:space="preserve">maken en </w:t>
            </w:r>
            <w:r w:rsidR="00D06684" w:rsidRPr="00B570E6">
              <w:rPr>
                <w:rFonts w:eastAsiaTheme="minorHAnsi" w:cstheme="minorBidi"/>
                <w:color w:val="595959" w:themeColor="text1" w:themeTint="A6"/>
                <w:sz w:val="16"/>
                <w:szCs w:val="16"/>
                <w:lang w:eastAsia="en-US"/>
              </w:rPr>
              <w:t>implementeren</w:t>
            </w:r>
            <w:r w:rsidR="00D21CE1" w:rsidRPr="00B570E6">
              <w:rPr>
                <w:rFonts w:eastAsiaTheme="minorHAnsi" w:cstheme="minorBidi"/>
                <w:color w:val="595959" w:themeColor="text1" w:themeTint="A6"/>
                <w:sz w:val="16"/>
                <w:szCs w:val="16"/>
                <w:lang w:eastAsia="en-US"/>
              </w:rPr>
              <w:t>.</w:t>
            </w:r>
            <w:r w:rsidRPr="00B570E6">
              <w:rPr>
                <w:rFonts w:eastAsiaTheme="minorHAnsi" w:cstheme="minorBidi"/>
                <w:color w:val="595959" w:themeColor="text1" w:themeTint="A6"/>
                <w:sz w:val="16"/>
                <w:szCs w:val="16"/>
                <w:lang w:eastAsia="en-US"/>
              </w:rPr>
              <w:t xml:space="preserve"> </w:t>
            </w:r>
          </w:p>
        </w:tc>
      </w:tr>
      <w:tr w:rsidR="00EA4552" w14:paraId="00A82572" w14:textId="77777777">
        <w:trPr>
          <w:trHeight w:val="274"/>
        </w:trPr>
        <w:tc>
          <w:tcPr>
            <w:tcW w:w="7640" w:type="dxa"/>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tcPr>
          <w:p w14:paraId="24342CD1" w14:textId="77777777" w:rsidR="00EA4552" w:rsidRPr="00B570E6" w:rsidRDefault="003F28F9" w:rsidP="00B570E6">
            <w:pPr>
              <w:autoSpaceDN/>
              <w:spacing w:line="240" w:lineRule="atLeast"/>
              <w:textAlignment w:val="auto"/>
              <w:rPr>
                <w:rFonts w:eastAsiaTheme="minorHAnsi" w:cstheme="minorBidi"/>
                <w:b/>
                <w:color w:val="595959" w:themeColor="text1" w:themeTint="A6"/>
                <w:sz w:val="16"/>
                <w:szCs w:val="16"/>
                <w:lang w:eastAsia="en-US"/>
              </w:rPr>
            </w:pPr>
            <w:r w:rsidRPr="00B570E6">
              <w:rPr>
                <w:rFonts w:eastAsiaTheme="minorHAnsi" w:cstheme="minorBidi"/>
                <w:b/>
                <w:color w:val="595959" w:themeColor="text1" w:themeTint="A6"/>
                <w:sz w:val="16"/>
                <w:szCs w:val="16"/>
                <w:lang w:eastAsia="en-US"/>
              </w:rPr>
              <w:lastRenderedPageBreak/>
              <w:t xml:space="preserve">Thema 2: Vernieuwing van de opvang </w:t>
            </w:r>
          </w:p>
        </w:tc>
      </w:tr>
      <w:tr w:rsidR="00EA4552" w14:paraId="23ECA728" w14:textId="77777777" w:rsidTr="00F60ABE">
        <w:trPr>
          <w:trHeight w:val="1272"/>
        </w:trPr>
        <w:tc>
          <w:tcPr>
            <w:tcW w:w="7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B13FE2" w14:textId="77777777" w:rsidR="00EA4552" w:rsidRPr="00B570E6" w:rsidRDefault="003F28F9" w:rsidP="00F01ED3">
            <w:pPr>
              <w:autoSpaceDN/>
              <w:spacing w:line="240" w:lineRule="atLeast"/>
              <w:textAlignment w:val="auto"/>
              <w:rPr>
                <w:rFonts w:eastAsiaTheme="minorHAnsi" w:cstheme="minorBidi"/>
                <w:color w:val="595959" w:themeColor="text1" w:themeTint="A6"/>
                <w:sz w:val="16"/>
                <w:szCs w:val="16"/>
                <w:lang w:eastAsia="en-US"/>
              </w:rPr>
            </w:pPr>
            <w:r w:rsidRPr="00B570E6">
              <w:rPr>
                <w:rFonts w:eastAsiaTheme="minorHAnsi" w:cs="Arial"/>
                <w:color w:val="595959" w:themeColor="text1" w:themeTint="A6"/>
                <w:sz w:val="16"/>
                <w:szCs w:val="16"/>
                <w:lang w:eastAsia="en-US"/>
              </w:rPr>
              <w:t xml:space="preserve">4. </w:t>
            </w:r>
            <w:r w:rsidR="00561AB1" w:rsidRPr="00B570E6">
              <w:rPr>
                <w:rFonts w:eastAsiaTheme="minorHAnsi" w:cs="Arial"/>
                <w:b/>
                <w:color w:val="595959" w:themeColor="text1" w:themeTint="A6"/>
                <w:sz w:val="16"/>
                <w:szCs w:val="16"/>
                <w:lang w:eastAsia="en-US"/>
              </w:rPr>
              <w:t>Alle</w:t>
            </w:r>
            <w:r w:rsidR="00561AB1" w:rsidRPr="00B570E6">
              <w:rPr>
                <w:rFonts w:eastAsiaTheme="minorHAnsi" w:cs="Arial"/>
                <w:color w:val="595959" w:themeColor="text1" w:themeTint="A6"/>
                <w:sz w:val="16"/>
                <w:szCs w:val="16"/>
                <w:lang w:eastAsia="en-US"/>
              </w:rPr>
              <w:t xml:space="preserve"> </w:t>
            </w:r>
            <w:r w:rsidR="00561AB1" w:rsidRPr="00B570E6">
              <w:rPr>
                <w:rFonts w:eastAsiaTheme="minorHAnsi" w:cs="Arial"/>
                <w:b/>
                <w:color w:val="595959" w:themeColor="text1" w:themeTint="A6"/>
                <w:sz w:val="16"/>
                <w:szCs w:val="16"/>
                <w:lang w:eastAsia="en-US"/>
              </w:rPr>
              <w:t>c</w:t>
            </w:r>
            <w:r w:rsidRPr="00B570E6">
              <w:rPr>
                <w:rFonts w:eastAsiaTheme="minorHAnsi" w:cs="Arial"/>
                <w:b/>
                <w:color w:val="595959" w:themeColor="text1" w:themeTint="A6"/>
                <w:sz w:val="16"/>
                <w:szCs w:val="16"/>
                <w:lang w:eastAsia="en-US"/>
              </w:rPr>
              <w:t>entrumgemeenten</w:t>
            </w:r>
            <w:r w:rsidR="000071B8" w:rsidRPr="00B570E6">
              <w:rPr>
                <w:rFonts w:eastAsiaTheme="minorHAnsi" w:cs="Arial"/>
                <w:b/>
                <w:color w:val="595959" w:themeColor="text1" w:themeTint="A6"/>
                <w:sz w:val="16"/>
                <w:szCs w:val="16"/>
                <w:lang w:eastAsia="en-US"/>
              </w:rPr>
              <w:t xml:space="preserve"> </w:t>
            </w:r>
            <w:r w:rsidR="0072092D" w:rsidRPr="00B570E6">
              <w:rPr>
                <w:rFonts w:eastAsiaTheme="minorHAnsi" w:cs="Arial"/>
                <w:b/>
                <w:color w:val="595959" w:themeColor="text1" w:themeTint="A6"/>
                <w:sz w:val="16"/>
                <w:szCs w:val="16"/>
                <w:lang w:eastAsia="en-US"/>
              </w:rPr>
              <w:t xml:space="preserve">realiseren succesvolle uitstroom naar een passende woonplek. </w:t>
            </w:r>
            <w:r w:rsidR="00F01ED3" w:rsidRPr="00F01ED3">
              <w:rPr>
                <w:rFonts w:eastAsiaTheme="minorHAnsi" w:cs="Arial"/>
                <w:color w:val="595959" w:themeColor="text1" w:themeTint="A6"/>
                <w:sz w:val="16"/>
                <w:szCs w:val="16"/>
                <w:lang w:eastAsia="en-US"/>
              </w:rPr>
              <w:t xml:space="preserve">Het </w:t>
            </w:r>
            <w:r w:rsidRPr="00F01ED3">
              <w:rPr>
                <w:rFonts w:eastAsiaTheme="minorHAnsi" w:cs="Arial"/>
                <w:color w:val="595959" w:themeColor="text1" w:themeTint="A6"/>
                <w:sz w:val="16"/>
                <w:szCs w:val="16"/>
                <w:lang w:eastAsia="en-US"/>
              </w:rPr>
              <w:t xml:space="preserve">standaard </w:t>
            </w:r>
            <w:r w:rsidR="000071B8" w:rsidRPr="00F01ED3">
              <w:rPr>
                <w:rFonts w:eastAsiaTheme="minorHAnsi" w:cs="Arial"/>
                <w:color w:val="595959" w:themeColor="text1" w:themeTint="A6"/>
                <w:sz w:val="16"/>
                <w:szCs w:val="16"/>
                <w:lang w:eastAsia="en-US"/>
              </w:rPr>
              <w:t xml:space="preserve">werken </w:t>
            </w:r>
            <w:r w:rsidRPr="00F01ED3">
              <w:rPr>
                <w:rFonts w:eastAsiaTheme="minorHAnsi" w:cs="Arial"/>
                <w:color w:val="595959" w:themeColor="text1" w:themeTint="A6"/>
                <w:sz w:val="16"/>
                <w:szCs w:val="16"/>
                <w:lang w:eastAsia="en-US"/>
              </w:rPr>
              <w:t>met</w:t>
            </w:r>
            <w:r w:rsidRPr="00B570E6">
              <w:rPr>
                <w:rFonts w:eastAsiaTheme="minorHAnsi" w:cs="Arial"/>
                <w:color w:val="595959" w:themeColor="text1" w:themeTint="A6"/>
                <w:sz w:val="16"/>
                <w:szCs w:val="16"/>
                <w:lang w:eastAsia="en-US"/>
              </w:rPr>
              <w:t xml:space="preserve"> een met de cliënt afgestemd maatwerk perspectiefplan op alle levensgebieden (o.a. dagbesteding en werk)</w:t>
            </w:r>
            <w:r w:rsidR="00F01ED3">
              <w:rPr>
                <w:rFonts w:eastAsiaTheme="minorHAnsi" w:cs="Arial"/>
                <w:color w:val="595959" w:themeColor="text1" w:themeTint="A6"/>
                <w:sz w:val="16"/>
                <w:szCs w:val="16"/>
                <w:lang w:eastAsia="en-US"/>
              </w:rPr>
              <w:t xml:space="preserve"> is hiervoor een effectieve methode</w:t>
            </w:r>
            <w:r w:rsidRPr="00B570E6">
              <w:rPr>
                <w:rFonts w:eastAsiaTheme="minorHAnsi" w:cs="Arial"/>
                <w:color w:val="595959" w:themeColor="text1" w:themeTint="A6"/>
                <w:sz w:val="16"/>
                <w:szCs w:val="16"/>
                <w:lang w:eastAsia="en-US"/>
              </w:rPr>
              <w:t xml:space="preserve">. </w:t>
            </w:r>
            <w:r w:rsidR="000071B8" w:rsidRPr="00B570E6">
              <w:rPr>
                <w:rFonts w:eastAsiaTheme="minorHAnsi" w:cs="Arial"/>
                <w:color w:val="595959" w:themeColor="text1" w:themeTint="A6"/>
                <w:sz w:val="16"/>
                <w:szCs w:val="16"/>
                <w:lang w:eastAsia="en-US"/>
              </w:rPr>
              <w:t xml:space="preserve">Er is </w:t>
            </w:r>
            <w:r w:rsidR="006B02CA">
              <w:rPr>
                <w:rFonts w:eastAsiaTheme="minorHAnsi" w:cs="Arial"/>
                <w:color w:val="595959" w:themeColor="text1" w:themeTint="A6"/>
                <w:sz w:val="16"/>
                <w:szCs w:val="16"/>
                <w:lang w:eastAsia="en-US"/>
              </w:rPr>
              <w:t xml:space="preserve">hierbij (indien aan de orde) </w:t>
            </w:r>
            <w:r w:rsidR="000071B8" w:rsidRPr="00B570E6">
              <w:rPr>
                <w:rFonts w:eastAsiaTheme="minorHAnsi" w:cs="Arial"/>
                <w:color w:val="595959" w:themeColor="text1" w:themeTint="A6"/>
                <w:sz w:val="16"/>
                <w:szCs w:val="16"/>
                <w:lang w:eastAsia="en-US"/>
              </w:rPr>
              <w:t>a</w:t>
            </w:r>
            <w:r w:rsidRPr="00B570E6">
              <w:rPr>
                <w:rFonts w:eastAsiaTheme="minorHAnsi" w:cs="Arial"/>
                <w:color w:val="595959" w:themeColor="text1" w:themeTint="A6"/>
                <w:sz w:val="16"/>
                <w:szCs w:val="16"/>
                <w:lang w:eastAsia="en-US"/>
              </w:rPr>
              <w:t xml:space="preserve">dequate schuldhulpverlening en continuïteit in de (ambulante) begeleiding na uitstroom </w:t>
            </w:r>
            <w:r w:rsidR="000071B8" w:rsidRPr="00B570E6">
              <w:rPr>
                <w:rFonts w:eastAsiaTheme="minorHAnsi" w:cs="Arial"/>
                <w:color w:val="595959" w:themeColor="text1" w:themeTint="A6"/>
                <w:sz w:val="16"/>
                <w:szCs w:val="16"/>
                <w:lang w:eastAsia="en-US"/>
              </w:rPr>
              <w:t>beschikbaar</w:t>
            </w:r>
            <w:r w:rsidRPr="00B570E6">
              <w:rPr>
                <w:rFonts w:eastAsiaTheme="minorHAnsi" w:cs="Arial"/>
                <w:color w:val="595959" w:themeColor="text1" w:themeTint="A6"/>
                <w:sz w:val="16"/>
                <w:szCs w:val="16"/>
                <w:lang w:eastAsia="en-US"/>
              </w:rPr>
              <w:t xml:space="preserve">.   </w:t>
            </w:r>
          </w:p>
        </w:tc>
      </w:tr>
      <w:tr w:rsidR="00EA4552" w14:paraId="405A597D" w14:textId="77777777" w:rsidTr="00F60ABE">
        <w:trPr>
          <w:trHeight w:val="1261"/>
        </w:trPr>
        <w:tc>
          <w:tcPr>
            <w:tcW w:w="7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D5779B" w14:textId="77777777" w:rsidR="00EA4552" w:rsidRPr="00B570E6" w:rsidRDefault="003F28F9" w:rsidP="00B570E6">
            <w:pPr>
              <w:autoSpaceDN/>
              <w:spacing w:line="240" w:lineRule="atLeast"/>
              <w:textAlignment w:val="auto"/>
              <w:rPr>
                <w:rFonts w:eastAsiaTheme="minorHAnsi" w:cstheme="minorBidi"/>
                <w:color w:val="595959" w:themeColor="text1" w:themeTint="A6"/>
                <w:sz w:val="16"/>
                <w:szCs w:val="16"/>
                <w:lang w:eastAsia="en-US"/>
              </w:rPr>
            </w:pPr>
            <w:r w:rsidRPr="00B570E6">
              <w:rPr>
                <w:rFonts w:eastAsiaTheme="minorHAnsi" w:cstheme="minorBidi"/>
                <w:color w:val="595959" w:themeColor="text1" w:themeTint="A6"/>
                <w:sz w:val="16"/>
                <w:szCs w:val="16"/>
                <w:lang w:eastAsia="en-US"/>
              </w:rPr>
              <w:t>5.</w:t>
            </w:r>
            <w:r w:rsidR="00561AB1" w:rsidRPr="00B570E6">
              <w:rPr>
                <w:rFonts w:eastAsiaTheme="minorHAnsi" w:cstheme="minorBidi"/>
                <w:color w:val="595959" w:themeColor="text1" w:themeTint="A6"/>
                <w:sz w:val="16"/>
                <w:szCs w:val="16"/>
                <w:lang w:eastAsia="en-US"/>
              </w:rPr>
              <w:t xml:space="preserve"> </w:t>
            </w:r>
            <w:r w:rsidR="0072092D" w:rsidRPr="00B570E6">
              <w:rPr>
                <w:rFonts w:eastAsiaTheme="minorHAnsi" w:cstheme="minorBidi"/>
                <w:b/>
                <w:color w:val="595959" w:themeColor="text1" w:themeTint="A6"/>
                <w:sz w:val="16"/>
                <w:szCs w:val="16"/>
                <w:lang w:eastAsia="en-US"/>
              </w:rPr>
              <w:t>A</w:t>
            </w:r>
            <w:r w:rsidR="000071B8" w:rsidRPr="00B570E6">
              <w:rPr>
                <w:rFonts w:eastAsiaTheme="minorHAnsi" w:cstheme="minorBidi"/>
                <w:b/>
                <w:color w:val="595959" w:themeColor="text1" w:themeTint="A6"/>
                <w:sz w:val="16"/>
                <w:szCs w:val="16"/>
                <w:lang w:eastAsia="en-US"/>
              </w:rPr>
              <w:t xml:space="preserve">lle </w:t>
            </w:r>
            <w:r w:rsidRPr="00B570E6">
              <w:rPr>
                <w:rFonts w:eastAsiaTheme="minorHAnsi" w:cstheme="minorBidi"/>
                <w:b/>
                <w:color w:val="595959" w:themeColor="text1" w:themeTint="A6"/>
                <w:sz w:val="16"/>
                <w:szCs w:val="16"/>
                <w:lang w:eastAsia="en-US"/>
              </w:rPr>
              <w:t>regio</w:t>
            </w:r>
            <w:r w:rsidR="0072092D" w:rsidRPr="00B570E6">
              <w:rPr>
                <w:rFonts w:eastAsiaTheme="minorHAnsi" w:cstheme="minorBidi"/>
                <w:b/>
                <w:color w:val="595959" w:themeColor="text1" w:themeTint="A6"/>
                <w:sz w:val="16"/>
                <w:szCs w:val="16"/>
                <w:lang w:eastAsia="en-US"/>
              </w:rPr>
              <w:t>’</w:t>
            </w:r>
            <w:r w:rsidRPr="00B570E6">
              <w:rPr>
                <w:rFonts w:eastAsiaTheme="minorHAnsi" w:cstheme="minorBidi"/>
                <w:b/>
                <w:color w:val="595959" w:themeColor="text1" w:themeTint="A6"/>
                <w:sz w:val="16"/>
                <w:szCs w:val="16"/>
                <w:lang w:eastAsia="en-US"/>
              </w:rPr>
              <w:t xml:space="preserve">s </w:t>
            </w:r>
            <w:r w:rsidR="0072092D" w:rsidRPr="00B570E6">
              <w:rPr>
                <w:rFonts w:eastAsiaTheme="minorHAnsi" w:cstheme="minorBidi"/>
                <w:b/>
                <w:color w:val="595959" w:themeColor="text1" w:themeTint="A6"/>
                <w:sz w:val="16"/>
                <w:szCs w:val="16"/>
                <w:lang w:eastAsia="en-US"/>
              </w:rPr>
              <w:t xml:space="preserve">zetten in op de kwaliteit </w:t>
            </w:r>
            <w:r w:rsidR="00561AB1" w:rsidRPr="00B570E6">
              <w:rPr>
                <w:rFonts w:eastAsiaTheme="minorHAnsi" w:cstheme="minorBidi"/>
                <w:b/>
                <w:color w:val="595959" w:themeColor="text1" w:themeTint="A6"/>
                <w:sz w:val="16"/>
                <w:szCs w:val="16"/>
                <w:lang w:eastAsia="en-US"/>
              </w:rPr>
              <w:t xml:space="preserve">en kleinschaligheid </w:t>
            </w:r>
            <w:r w:rsidR="00D06684" w:rsidRPr="00B570E6">
              <w:rPr>
                <w:rFonts w:eastAsiaTheme="minorHAnsi" w:cstheme="minorBidi"/>
                <w:b/>
                <w:color w:val="595959" w:themeColor="text1" w:themeTint="A6"/>
                <w:sz w:val="16"/>
                <w:szCs w:val="16"/>
                <w:lang w:eastAsia="en-US"/>
              </w:rPr>
              <w:t xml:space="preserve">van de maatschappelijke (nacht)opvang. </w:t>
            </w:r>
            <w:r w:rsidR="0072092D" w:rsidRPr="00B570E6">
              <w:rPr>
                <w:rFonts w:eastAsiaTheme="minorHAnsi" w:cstheme="minorBidi"/>
                <w:color w:val="595959" w:themeColor="text1" w:themeTint="A6"/>
                <w:sz w:val="16"/>
                <w:szCs w:val="16"/>
                <w:lang w:eastAsia="en-US"/>
              </w:rPr>
              <w:t xml:space="preserve">Bijvoorbeeld door </w:t>
            </w:r>
            <w:r w:rsidR="000071B8" w:rsidRPr="00B570E6">
              <w:rPr>
                <w:rFonts w:eastAsiaTheme="minorHAnsi" w:cstheme="minorBidi"/>
                <w:color w:val="595959" w:themeColor="text1" w:themeTint="A6"/>
                <w:sz w:val="16"/>
                <w:szCs w:val="16"/>
                <w:lang w:eastAsia="en-US"/>
              </w:rPr>
              <w:t>me</w:t>
            </w:r>
            <w:r w:rsidR="0072092D" w:rsidRPr="00B570E6">
              <w:rPr>
                <w:rFonts w:eastAsiaTheme="minorHAnsi" w:cstheme="minorBidi"/>
                <w:color w:val="595959" w:themeColor="text1" w:themeTint="A6"/>
                <w:sz w:val="16"/>
                <w:szCs w:val="16"/>
                <w:lang w:eastAsia="en-US"/>
              </w:rPr>
              <w:t>er kleinschalige opvang beschikbaar te maken en hier regionale afspraken over te maken</w:t>
            </w:r>
            <w:r w:rsidR="00546F53" w:rsidRPr="00B570E6">
              <w:rPr>
                <w:rFonts w:eastAsiaTheme="minorHAnsi" w:cstheme="minorBidi"/>
                <w:color w:val="595959" w:themeColor="text1" w:themeTint="A6"/>
                <w:sz w:val="16"/>
                <w:szCs w:val="16"/>
                <w:lang w:eastAsia="en-US"/>
              </w:rPr>
              <w:t xml:space="preserve">. </w:t>
            </w:r>
            <w:r w:rsidR="008F7B28" w:rsidRPr="00B570E6">
              <w:rPr>
                <w:rFonts w:eastAsiaTheme="minorHAnsi" w:cstheme="minorBidi"/>
                <w:color w:val="595959" w:themeColor="text1" w:themeTint="A6"/>
                <w:sz w:val="16"/>
                <w:szCs w:val="16"/>
                <w:lang w:eastAsia="en-US"/>
              </w:rPr>
              <w:t xml:space="preserve">En </w:t>
            </w:r>
            <w:r w:rsidR="00546F53" w:rsidRPr="00B570E6">
              <w:rPr>
                <w:rFonts w:eastAsiaTheme="minorHAnsi" w:cstheme="minorBidi"/>
                <w:color w:val="595959" w:themeColor="text1" w:themeTint="A6"/>
                <w:sz w:val="16"/>
                <w:szCs w:val="16"/>
                <w:lang w:eastAsia="en-US"/>
              </w:rPr>
              <w:t xml:space="preserve">door af te spreken dat </w:t>
            </w:r>
            <w:r w:rsidRPr="00B570E6">
              <w:rPr>
                <w:rFonts w:eastAsiaTheme="minorHAnsi" w:cstheme="minorBidi"/>
                <w:color w:val="595959" w:themeColor="text1" w:themeTint="A6"/>
                <w:sz w:val="16"/>
                <w:szCs w:val="16"/>
                <w:lang w:eastAsia="en-US"/>
              </w:rPr>
              <w:t xml:space="preserve">het aantal slaapzalen </w:t>
            </w:r>
            <w:r w:rsidR="00546F53" w:rsidRPr="00B570E6">
              <w:rPr>
                <w:rFonts w:eastAsiaTheme="minorHAnsi" w:cstheme="minorBidi"/>
                <w:color w:val="595959" w:themeColor="text1" w:themeTint="A6"/>
                <w:sz w:val="16"/>
                <w:szCs w:val="16"/>
                <w:lang w:eastAsia="en-US"/>
              </w:rPr>
              <w:t>wordt</w:t>
            </w:r>
            <w:r w:rsidRPr="00B570E6">
              <w:rPr>
                <w:rFonts w:eastAsiaTheme="minorHAnsi" w:cstheme="minorBidi"/>
                <w:color w:val="595959" w:themeColor="text1" w:themeTint="A6"/>
                <w:sz w:val="16"/>
                <w:szCs w:val="16"/>
                <w:lang w:eastAsia="en-US"/>
              </w:rPr>
              <w:t xml:space="preserve"> verminder</w:t>
            </w:r>
            <w:r w:rsidR="00546F53" w:rsidRPr="00B570E6">
              <w:rPr>
                <w:rFonts w:eastAsiaTheme="minorHAnsi" w:cstheme="minorBidi"/>
                <w:color w:val="595959" w:themeColor="text1" w:themeTint="A6"/>
                <w:sz w:val="16"/>
                <w:szCs w:val="16"/>
                <w:lang w:eastAsia="en-US"/>
              </w:rPr>
              <w:t>d</w:t>
            </w:r>
            <w:r w:rsidRPr="00B570E6">
              <w:rPr>
                <w:rFonts w:eastAsiaTheme="minorHAnsi" w:cstheme="minorBidi"/>
                <w:color w:val="595959" w:themeColor="text1" w:themeTint="A6"/>
                <w:sz w:val="16"/>
                <w:szCs w:val="16"/>
                <w:lang w:eastAsia="en-US"/>
              </w:rPr>
              <w:t xml:space="preserve"> en </w:t>
            </w:r>
            <w:r w:rsidR="00546F53" w:rsidRPr="00B570E6">
              <w:rPr>
                <w:rFonts w:eastAsiaTheme="minorHAnsi" w:cstheme="minorBidi"/>
                <w:color w:val="595959" w:themeColor="text1" w:themeTint="A6"/>
                <w:sz w:val="16"/>
                <w:szCs w:val="16"/>
                <w:lang w:eastAsia="en-US"/>
              </w:rPr>
              <w:t>dat er wordt geïnvesteerd</w:t>
            </w:r>
            <w:r w:rsidRPr="00B570E6">
              <w:rPr>
                <w:rFonts w:eastAsiaTheme="minorHAnsi" w:cstheme="minorBidi"/>
                <w:color w:val="595959" w:themeColor="text1" w:themeTint="A6"/>
                <w:sz w:val="16"/>
                <w:szCs w:val="16"/>
                <w:lang w:eastAsia="en-US"/>
              </w:rPr>
              <w:t xml:space="preserve"> in één of tweepersoonskamers.</w:t>
            </w:r>
          </w:p>
        </w:tc>
      </w:tr>
      <w:tr w:rsidR="00EA4552" w14:paraId="467AD49F" w14:textId="77777777">
        <w:trPr>
          <w:trHeight w:val="293"/>
        </w:trPr>
        <w:tc>
          <w:tcPr>
            <w:tcW w:w="7640" w:type="dxa"/>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tcPr>
          <w:p w14:paraId="6527E4A1" w14:textId="77777777" w:rsidR="00EA4552" w:rsidRPr="00B570E6" w:rsidRDefault="005B52E6" w:rsidP="00B570E6">
            <w:pPr>
              <w:autoSpaceDN/>
              <w:spacing w:line="240" w:lineRule="atLeast"/>
              <w:textAlignment w:val="auto"/>
              <w:rPr>
                <w:rFonts w:eastAsiaTheme="minorHAnsi" w:cstheme="minorBidi"/>
                <w:b/>
                <w:color w:val="595959" w:themeColor="text1" w:themeTint="A6"/>
                <w:sz w:val="16"/>
                <w:szCs w:val="16"/>
                <w:lang w:eastAsia="en-US"/>
              </w:rPr>
            </w:pPr>
            <w:r>
              <w:rPr>
                <w:rFonts w:eastAsiaTheme="minorHAnsi" w:cstheme="minorBidi"/>
                <w:b/>
                <w:color w:val="595959" w:themeColor="text1" w:themeTint="A6"/>
                <w:sz w:val="16"/>
                <w:szCs w:val="16"/>
                <w:lang w:eastAsia="en-US"/>
              </w:rPr>
              <w:t>Thema 3</w:t>
            </w:r>
            <w:r w:rsidR="003F28F9" w:rsidRPr="00B570E6">
              <w:rPr>
                <w:rFonts w:eastAsiaTheme="minorHAnsi" w:cstheme="minorBidi"/>
                <w:b/>
                <w:color w:val="595959" w:themeColor="text1" w:themeTint="A6"/>
                <w:sz w:val="16"/>
                <w:szCs w:val="16"/>
                <w:lang w:eastAsia="en-US"/>
              </w:rPr>
              <w:t xml:space="preserve">: Wonen met begeleiding </w:t>
            </w:r>
          </w:p>
        </w:tc>
      </w:tr>
      <w:tr w:rsidR="00EA4552" w14:paraId="1A5B4FA5" w14:textId="77777777" w:rsidTr="00F60ABE">
        <w:trPr>
          <w:trHeight w:val="1524"/>
        </w:trPr>
        <w:tc>
          <w:tcPr>
            <w:tcW w:w="7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3BB352" w14:textId="77777777" w:rsidR="00EA4552" w:rsidRPr="00B570E6" w:rsidRDefault="003F28F9" w:rsidP="00B570E6">
            <w:pPr>
              <w:autoSpaceDN/>
              <w:spacing w:line="240" w:lineRule="atLeast"/>
              <w:textAlignment w:val="auto"/>
              <w:rPr>
                <w:rFonts w:eastAsiaTheme="minorHAnsi" w:cstheme="minorBidi"/>
                <w:color w:val="595959" w:themeColor="text1" w:themeTint="A6"/>
                <w:sz w:val="16"/>
                <w:szCs w:val="16"/>
                <w:lang w:eastAsia="en-US"/>
              </w:rPr>
            </w:pPr>
            <w:r w:rsidRPr="00B570E6">
              <w:rPr>
                <w:rFonts w:eastAsiaTheme="minorHAnsi" w:cstheme="minorBidi"/>
                <w:color w:val="595959" w:themeColor="text1" w:themeTint="A6"/>
                <w:sz w:val="16"/>
                <w:szCs w:val="16"/>
                <w:lang w:eastAsia="en-US"/>
              </w:rPr>
              <w:t xml:space="preserve">6. </w:t>
            </w:r>
            <w:r w:rsidR="0072092D" w:rsidRPr="00B570E6">
              <w:rPr>
                <w:rFonts w:eastAsiaTheme="minorHAnsi" w:cstheme="minorBidi"/>
                <w:b/>
                <w:color w:val="595959" w:themeColor="text1" w:themeTint="A6"/>
                <w:sz w:val="16"/>
                <w:szCs w:val="16"/>
                <w:lang w:eastAsia="en-US"/>
              </w:rPr>
              <w:t>Gemeenten pakken dak- en thuisloosheid aan op basis van het principe ‘wonen eerst’</w:t>
            </w:r>
            <w:r w:rsidR="0072092D" w:rsidRPr="00B570E6">
              <w:rPr>
                <w:b/>
                <w:color w:val="595959" w:themeColor="text1" w:themeTint="A6"/>
                <w:sz w:val="16"/>
                <w:szCs w:val="16"/>
              </w:rPr>
              <w:t xml:space="preserve">. </w:t>
            </w:r>
            <w:r w:rsidR="008F7B28" w:rsidRPr="00B570E6">
              <w:rPr>
                <w:color w:val="595959" w:themeColor="text1" w:themeTint="A6"/>
                <w:sz w:val="16"/>
                <w:szCs w:val="16"/>
              </w:rPr>
              <w:t>De gezamenlijke a</w:t>
            </w:r>
            <w:r w:rsidR="00221E94">
              <w:rPr>
                <w:color w:val="595959" w:themeColor="text1" w:themeTint="A6"/>
                <w:sz w:val="16"/>
                <w:szCs w:val="16"/>
              </w:rPr>
              <w:t>mbitie is om eind 2021</w:t>
            </w:r>
            <w:r w:rsidR="008F7B28" w:rsidRPr="00B570E6">
              <w:rPr>
                <w:color w:val="595959" w:themeColor="text1" w:themeTint="A6"/>
                <w:sz w:val="16"/>
                <w:szCs w:val="16"/>
              </w:rPr>
              <w:t xml:space="preserve"> </w:t>
            </w:r>
            <w:r w:rsidRPr="009D7388">
              <w:rPr>
                <w:rFonts w:eastAsiaTheme="minorHAnsi" w:cstheme="minorBidi"/>
                <w:b/>
                <w:color w:val="595959" w:themeColor="text1" w:themeTint="A6"/>
                <w:sz w:val="16"/>
                <w:szCs w:val="16"/>
                <w:lang w:eastAsia="en-US"/>
              </w:rPr>
              <w:t xml:space="preserve">10.000 </w:t>
            </w:r>
            <w:r w:rsidRPr="00B570E6">
              <w:rPr>
                <w:rFonts w:eastAsiaTheme="minorHAnsi" w:cstheme="minorBidi"/>
                <w:color w:val="595959" w:themeColor="text1" w:themeTint="A6"/>
                <w:sz w:val="16"/>
                <w:szCs w:val="16"/>
                <w:lang w:eastAsia="en-US"/>
              </w:rPr>
              <w:t xml:space="preserve">extra tijdelijke of permanente woonplekken </w:t>
            </w:r>
            <w:r w:rsidR="008F7B28" w:rsidRPr="00B570E6">
              <w:rPr>
                <w:rFonts w:eastAsiaTheme="minorHAnsi" w:cstheme="minorBidi"/>
                <w:color w:val="595959" w:themeColor="text1" w:themeTint="A6"/>
                <w:sz w:val="16"/>
                <w:szCs w:val="16"/>
                <w:lang w:eastAsia="en-US"/>
              </w:rPr>
              <w:t xml:space="preserve">te realiseren </w:t>
            </w:r>
            <w:r w:rsidRPr="00B570E6">
              <w:rPr>
                <w:rFonts w:eastAsiaTheme="minorHAnsi" w:cstheme="minorBidi"/>
                <w:color w:val="595959" w:themeColor="text1" w:themeTint="A6"/>
                <w:sz w:val="16"/>
                <w:szCs w:val="16"/>
                <w:lang w:eastAsia="en-US"/>
              </w:rPr>
              <w:t xml:space="preserve">met </w:t>
            </w:r>
            <w:r w:rsidR="00CE3A5C">
              <w:rPr>
                <w:rFonts w:eastAsiaTheme="minorHAnsi" w:cstheme="minorBidi"/>
                <w:color w:val="595959" w:themeColor="text1" w:themeTint="A6"/>
                <w:sz w:val="16"/>
                <w:szCs w:val="16"/>
                <w:lang w:eastAsia="en-US"/>
              </w:rPr>
              <w:t xml:space="preserve">de </w:t>
            </w:r>
            <w:r w:rsidRPr="00B570E6">
              <w:rPr>
                <w:rFonts w:eastAsiaTheme="minorHAnsi" w:cstheme="minorBidi"/>
                <w:color w:val="595959" w:themeColor="text1" w:themeTint="A6"/>
                <w:sz w:val="16"/>
                <w:szCs w:val="16"/>
                <w:lang w:eastAsia="en-US"/>
              </w:rPr>
              <w:t xml:space="preserve">benodigde (ambulante) begeleiding voor (dreigend) dak- en thuisloze mensen. </w:t>
            </w:r>
            <w:r w:rsidR="0072092D" w:rsidRPr="00B570E6">
              <w:rPr>
                <w:color w:val="595959" w:themeColor="text1" w:themeTint="A6"/>
                <w:sz w:val="16"/>
                <w:szCs w:val="16"/>
              </w:rPr>
              <w:t xml:space="preserve">Gemeenten worden gefaciliteerd om hieraan bij te dragen en </w:t>
            </w:r>
            <w:r w:rsidRPr="00B570E6">
              <w:rPr>
                <w:color w:val="595959" w:themeColor="text1" w:themeTint="A6"/>
                <w:sz w:val="16"/>
                <w:szCs w:val="16"/>
              </w:rPr>
              <w:t xml:space="preserve">aandacht </w:t>
            </w:r>
            <w:r w:rsidR="0072092D" w:rsidRPr="00B570E6">
              <w:rPr>
                <w:color w:val="595959" w:themeColor="text1" w:themeTint="A6"/>
                <w:sz w:val="16"/>
                <w:szCs w:val="16"/>
              </w:rPr>
              <w:t xml:space="preserve">te geven aan </w:t>
            </w:r>
            <w:r w:rsidRPr="00B570E6">
              <w:rPr>
                <w:color w:val="595959" w:themeColor="text1" w:themeTint="A6"/>
                <w:sz w:val="16"/>
                <w:szCs w:val="16"/>
              </w:rPr>
              <w:t>o.a. voldoende en adequate ambulante begeleiding, sociale netwerken, inclusie in de wijken en (arb</w:t>
            </w:r>
            <w:r w:rsidR="008F7B28" w:rsidRPr="00B570E6">
              <w:rPr>
                <w:color w:val="595959" w:themeColor="text1" w:themeTint="A6"/>
                <w:sz w:val="16"/>
                <w:szCs w:val="16"/>
              </w:rPr>
              <w:t>eid</w:t>
            </w:r>
            <w:r w:rsidRPr="00B570E6">
              <w:rPr>
                <w:color w:val="595959" w:themeColor="text1" w:themeTint="A6"/>
                <w:sz w:val="16"/>
                <w:szCs w:val="16"/>
              </w:rPr>
              <w:t xml:space="preserve">)participatie. </w:t>
            </w:r>
          </w:p>
        </w:tc>
      </w:tr>
      <w:tr w:rsidR="00EA4552" w14:paraId="14E41825" w14:textId="77777777" w:rsidTr="00F60ABE">
        <w:trPr>
          <w:trHeight w:val="1277"/>
        </w:trPr>
        <w:tc>
          <w:tcPr>
            <w:tcW w:w="7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0B3459" w14:textId="77777777" w:rsidR="00EA4552" w:rsidRPr="00B570E6" w:rsidRDefault="003F28F9" w:rsidP="00B570E6">
            <w:pPr>
              <w:autoSpaceDN/>
              <w:spacing w:line="240" w:lineRule="atLeast"/>
              <w:textAlignment w:val="auto"/>
              <w:rPr>
                <w:rFonts w:eastAsiaTheme="minorHAnsi" w:cstheme="minorBidi"/>
                <w:color w:val="595959" w:themeColor="text1" w:themeTint="A6"/>
                <w:sz w:val="16"/>
                <w:szCs w:val="16"/>
                <w:lang w:eastAsia="en-US"/>
              </w:rPr>
            </w:pPr>
            <w:r w:rsidRPr="00B570E6">
              <w:rPr>
                <w:rFonts w:eastAsiaTheme="minorHAnsi" w:cstheme="minorBidi"/>
                <w:color w:val="595959" w:themeColor="text1" w:themeTint="A6"/>
                <w:sz w:val="16"/>
                <w:szCs w:val="16"/>
                <w:lang w:eastAsia="en-US"/>
              </w:rPr>
              <w:t xml:space="preserve">7. </w:t>
            </w:r>
            <w:r w:rsidR="008F7B28" w:rsidRPr="00B570E6">
              <w:rPr>
                <w:rFonts w:eastAsiaTheme="minorHAnsi" w:cstheme="minorBidi"/>
                <w:b/>
                <w:color w:val="595959" w:themeColor="text1" w:themeTint="A6"/>
                <w:sz w:val="16"/>
                <w:szCs w:val="16"/>
                <w:lang w:eastAsia="en-US"/>
              </w:rPr>
              <w:t>A</w:t>
            </w:r>
            <w:r w:rsidR="00546F53" w:rsidRPr="00B570E6">
              <w:rPr>
                <w:rFonts w:eastAsiaTheme="minorHAnsi" w:cstheme="minorBidi"/>
                <w:b/>
                <w:color w:val="595959" w:themeColor="text1" w:themeTint="A6"/>
                <w:sz w:val="16"/>
                <w:szCs w:val="16"/>
                <w:lang w:eastAsia="en-US"/>
              </w:rPr>
              <w:t xml:space="preserve">lle </w:t>
            </w:r>
            <w:r w:rsidRPr="00B570E6">
              <w:rPr>
                <w:rFonts w:eastAsiaTheme="minorHAnsi" w:cstheme="minorBidi"/>
                <w:b/>
                <w:color w:val="595959" w:themeColor="text1" w:themeTint="A6"/>
                <w:sz w:val="16"/>
                <w:szCs w:val="16"/>
                <w:lang w:eastAsia="en-US"/>
              </w:rPr>
              <w:t xml:space="preserve">gemeenten </w:t>
            </w:r>
            <w:r w:rsidR="008F7B28" w:rsidRPr="00B570E6">
              <w:rPr>
                <w:rFonts w:eastAsiaTheme="minorHAnsi" w:cstheme="minorBidi"/>
                <w:b/>
                <w:color w:val="595959" w:themeColor="text1" w:themeTint="A6"/>
                <w:sz w:val="16"/>
                <w:szCs w:val="16"/>
                <w:lang w:eastAsia="en-US"/>
              </w:rPr>
              <w:t xml:space="preserve">hebben voor eind </w:t>
            </w:r>
            <w:r w:rsidR="0072092D" w:rsidRPr="00B570E6">
              <w:rPr>
                <w:rFonts w:eastAsiaTheme="minorHAnsi" w:cstheme="minorBidi"/>
                <w:b/>
                <w:color w:val="595959" w:themeColor="text1" w:themeTint="A6"/>
                <w:sz w:val="16"/>
                <w:szCs w:val="16"/>
                <w:lang w:eastAsia="en-US"/>
              </w:rPr>
              <w:t xml:space="preserve">2021 </w:t>
            </w:r>
            <w:r w:rsidRPr="00B570E6">
              <w:rPr>
                <w:rFonts w:eastAsiaTheme="minorHAnsi" w:cstheme="minorBidi"/>
                <w:b/>
                <w:color w:val="595959" w:themeColor="text1" w:themeTint="A6"/>
                <w:sz w:val="16"/>
                <w:szCs w:val="16"/>
                <w:lang w:eastAsia="en-US"/>
              </w:rPr>
              <w:t xml:space="preserve">(aangescherpte) prestatieafspraken </w:t>
            </w:r>
            <w:r w:rsidR="008F7B28" w:rsidRPr="00B570E6">
              <w:rPr>
                <w:rFonts w:eastAsiaTheme="minorHAnsi" w:cstheme="minorBidi"/>
                <w:b/>
                <w:color w:val="595959" w:themeColor="text1" w:themeTint="A6"/>
                <w:sz w:val="16"/>
                <w:szCs w:val="16"/>
                <w:lang w:eastAsia="en-US"/>
              </w:rPr>
              <w:t xml:space="preserve">gemaakt </w:t>
            </w:r>
            <w:r w:rsidRPr="00B570E6">
              <w:rPr>
                <w:rFonts w:eastAsiaTheme="minorHAnsi" w:cstheme="minorBidi"/>
                <w:b/>
                <w:color w:val="595959" w:themeColor="text1" w:themeTint="A6"/>
                <w:sz w:val="16"/>
                <w:szCs w:val="16"/>
                <w:lang w:eastAsia="en-US"/>
              </w:rPr>
              <w:t>met woningcorporaties en huurdersorganisaties</w:t>
            </w:r>
            <w:r w:rsidR="008F7B28" w:rsidRPr="00B570E6">
              <w:rPr>
                <w:rFonts w:eastAsiaTheme="minorHAnsi" w:cstheme="minorBidi"/>
                <w:b/>
                <w:color w:val="595959" w:themeColor="text1" w:themeTint="A6"/>
                <w:sz w:val="16"/>
                <w:szCs w:val="16"/>
                <w:lang w:eastAsia="en-US"/>
              </w:rPr>
              <w:t>, over het aantal extra te realiseren woonplekken voor (dreig</w:t>
            </w:r>
            <w:r w:rsidR="00B570E6">
              <w:rPr>
                <w:rFonts w:eastAsiaTheme="minorHAnsi" w:cstheme="minorBidi"/>
                <w:b/>
                <w:color w:val="595959" w:themeColor="text1" w:themeTint="A6"/>
                <w:sz w:val="16"/>
                <w:szCs w:val="16"/>
                <w:lang w:eastAsia="en-US"/>
              </w:rPr>
              <w:t xml:space="preserve">end) dak- en thuisloze mensen. </w:t>
            </w:r>
            <w:r w:rsidR="008F7B28" w:rsidRPr="00B570E6">
              <w:rPr>
                <w:rFonts w:eastAsiaTheme="minorHAnsi" w:cstheme="minorBidi"/>
                <w:color w:val="595959" w:themeColor="text1" w:themeTint="A6"/>
                <w:sz w:val="16"/>
                <w:szCs w:val="16"/>
                <w:lang w:eastAsia="en-US"/>
              </w:rPr>
              <w:t xml:space="preserve">Dit gebeurt </w:t>
            </w:r>
            <w:r w:rsidRPr="00B570E6">
              <w:rPr>
                <w:color w:val="595959" w:themeColor="text1" w:themeTint="A6"/>
                <w:sz w:val="16"/>
                <w:szCs w:val="16"/>
              </w:rPr>
              <w:t>in nauwe samenwerking met cliëntenorganisaties, zorgaanbiede</w:t>
            </w:r>
            <w:r w:rsidR="008F7B28" w:rsidRPr="00B570E6">
              <w:rPr>
                <w:color w:val="595959" w:themeColor="text1" w:themeTint="A6"/>
                <w:sz w:val="16"/>
                <w:szCs w:val="16"/>
              </w:rPr>
              <w:t xml:space="preserve">rs en andere relevante partijen en sluit aan bij de reeds eerder gestelde ambitie van de Taskforce Wonen en Zorg. </w:t>
            </w:r>
          </w:p>
        </w:tc>
      </w:tr>
    </w:tbl>
    <w:p w14:paraId="0D7F06CE" w14:textId="77777777" w:rsidR="00EA4552" w:rsidRDefault="00EA4552">
      <w:pPr>
        <w:spacing w:line="276" w:lineRule="auto"/>
        <w:rPr>
          <w:b/>
          <w:highlight w:val="yellow"/>
        </w:rPr>
      </w:pPr>
    </w:p>
    <w:p w14:paraId="5D34CBA0" w14:textId="77777777" w:rsidR="00EA4552" w:rsidRDefault="00050390" w:rsidP="00615D61">
      <w:pPr>
        <w:spacing w:line="276" w:lineRule="auto"/>
        <w:rPr>
          <w:b/>
        </w:rPr>
      </w:pPr>
      <w:r>
        <w:rPr>
          <w:b/>
        </w:rPr>
        <w:t>4</w:t>
      </w:r>
      <w:r w:rsidR="00221E94">
        <w:rPr>
          <w:b/>
        </w:rPr>
        <w:t xml:space="preserve">. </w:t>
      </w:r>
      <w:r w:rsidR="003F28F9">
        <w:rPr>
          <w:b/>
        </w:rPr>
        <w:t>Huisvestingsstrategie</w:t>
      </w:r>
    </w:p>
    <w:p w14:paraId="4D749B35" w14:textId="77777777" w:rsidR="00EA4552" w:rsidRDefault="00A70697" w:rsidP="00615D61">
      <w:pPr>
        <w:spacing w:line="276" w:lineRule="auto"/>
        <w:rPr>
          <w:iCs/>
        </w:rPr>
      </w:pPr>
      <w:r>
        <w:rPr>
          <w:iCs/>
        </w:rPr>
        <w:t xml:space="preserve">De ambitie van </w:t>
      </w:r>
      <w:r w:rsidR="003F28F9">
        <w:rPr>
          <w:i/>
          <w:iCs/>
        </w:rPr>
        <w:t>Een (t)huis, een toekomst</w:t>
      </w:r>
      <w:r w:rsidR="003F28F9">
        <w:rPr>
          <w:iCs/>
        </w:rPr>
        <w:t xml:space="preserve"> </w:t>
      </w:r>
      <w:r>
        <w:rPr>
          <w:iCs/>
        </w:rPr>
        <w:t xml:space="preserve">is om </w:t>
      </w:r>
      <w:r w:rsidR="003F28F9">
        <w:rPr>
          <w:iCs/>
        </w:rPr>
        <w:t>uiterlijk eind 2021</w:t>
      </w:r>
      <w:r w:rsidR="00B54DED">
        <w:rPr>
          <w:iCs/>
        </w:rPr>
        <w:t xml:space="preserve"> </w:t>
      </w:r>
      <w:r w:rsidR="003F28F9">
        <w:rPr>
          <w:iCs/>
        </w:rPr>
        <w:t xml:space="preserve">10.000 extra woonplekken met passende begeleiding voor de doelgroep te realiseren. VNG en Aedes committeren zich aan deze ambitie en zetten zich hier samen met het Rijk volop voor in. </w:t>
      </w:r>
      <w:r w:rsidR="00B54DED">
        <w:rPr>
          <w:iCs/>
        </w:rPr>
        <w:t>In afstemming met gemeenten, corporaties en maatschappelijke organisaties komen de volgende drie</w:t>
      </w:r>
      <w:r w:rsidR="008F7B28">
        <w:rPr>
          <w:iCs/>
        </w:rPr>
        <w:t xml:space="preserve"> strategische lijnen naar voren: </w:t>
      </w:r>
      <w:r w:rsidR="003F28F9">
        <w:rPr>
          <w:iCs/>
        </w:rPr>
        <w:t xml:space="preserve"> </w:t>
      </w:r>
    </w:p>
    <w:p w14:paraId="0D73112E" w14:textId="77777777" w:rsidR="00EA4552" w:rsidRPr="00204691" w:rsidRDefault="003F28F9" w:rsidP="00615D61">
      <w:pPr>
        <w:pStyle w:val="Lijstalinea"/>
        <w:numPr>
          <w:ilvl w:val="0"/>
          <w:numId w:val="42"/>
        </w:numPr>
        <w:spacing w:after="0" w:line="276" w:lineRule="auto"/>
        <w:rPr>
          <w:rFonts w:ascii="Verdana" w:hAnsi="Verdana"/>
          <w:iCs/>
          <w:color w:val="000000"/>
          <w:sz w:val="18"/>
          <w:szCs w:val="18"/>
        </w:rPr>
      </w:pPr>
      <w:r w:rsidRPr="00204691">
        <w:rPr>
          <w:rFonts w:ascii="Verdana" w:hAnsi="Verdana"/>
          <w:iCs/>
          <w:color w:val="000000"/>
          <w:sz w:val="18"/>
          <w:szCs w:val="18"/>
        </w:rPr>
        <w:t>door het realiseren van nieuwe woonplekken (nieuwbouw of transformatie);</w:t>
      </w:r>
    </w:p>
    <w:p w14:paraId="1266CBC9" w14:textId="77777777" w:rsidR="00EA4552" w:rsidRPr="00204691" w:rsidRDefault="003F28F9" w:rsidP="00615D61">
      <w:pPr>
        <w:pStyle w:val="Lijstalinea"/>
        <w:numPr>
          <w:ilvl w:val="0"/>
          <w:numId w:val="42"/>
        </w:numPr>
        <w:spacing w:after="0" w:line="276" w:lineRule="auto"/>
        <w:rPr>
          <w:rFonts w:ascii="Verdana" w:hAnsi="Verdana"/>
          <w:iCs/>
          <w:color w:val="000000"/>
          <w:sz w:val="18"/>
          <w:szCs w:val="18"/>
        </w:rPr>
      </w:pPr>
      <w:r w:rsidRPr="00204691">
        <w:rPr>
          <w:rFonts w:ascii="Verdana" w:hAnsi="Verdana"/>
          <w:iCs/>
          <w:color w:val="000000"/>
          <w:sz w:val="18"/>
          <w:szCs w:val="18"/>
        </w:rPr>
        <w:t xml:space="preserve">door bestaande vrijkomende woonruimte met voorrang toe te wijzen aan </w:t>
      </w:r>
      <w:r w:rsidR="00204691">
        <w:rPr>
          <w:rFonts w:ascii="Verdana" w:hAnsi="Verdana"/>
          <w:iCs/>
          <w:color w:val="000000"/>
          <w:sz w:val="18"/>
          <w:szCs w:val="18"/>
        </w:rPr>
        <w:t>de doelgroep;</w:t>
      </w:r>
    </w:p>
    <w:p w14:paraId="0CA488BB" w14:textId="77777777" w:rsidR="00EA4552" w:rsidRPr="00204691" w:rsidRDefault="003F28F9" w:rsidP="00615D61">
      <w:pPr>
        <w:pStyle w:val="Lijstalinea"/>
        <w:numPr>
          <w:ilvl w:val="0"/>
          <w:numId w:val="42"/>
        </w:numPr>
        <w:spacing w:after="0" w:line="276" w:lineRule="auto"/>
        <w:rPr>
          <w:rFonts w:ascii="Verdana" w:hAnsi="Verdana"/>
          <w:iCs/>
          <w:color w:val="000000"/>
          <w:sz w:val="18"/>
          <w:szCs w:val="18"/>
        </w:rPr>
      </w:pPr>
      <w:r w:rsidRPr="00204691">
        <w:rPr>
          <w:rFonts w:ascii="Verdana" w:hAnsi="Verdana"/>
          <w:iCs/>
          <w:color w:val="000000"/>
          <w:sz w:val="18"/>
          <w:szCs w:val="18"/>
        </w:rPr>
        <w:t xml:space="preserve">door woningen te delen waarmee de bestaande voorraad beter wordt benut. </w:t>
      </w:r>
    </w:p>
    <w:p w14:paraId="1F1E35F1" w14:textId="77777777" w:rsidR="00615D61" w:rsidRDefault="00615D61" w:rsidP="00615D61">
      <w:pPr>
        <w:spacing w:line="276" w:lineRule="auto"/>
        <w:rPr>
          <w:iCs/>
        </w:rPr>
      </w:pPr>
    </w:p>
    <w:p w14:paraId="65082761" w14:textId="77777777" w:rsidR="00F60ABE" w:rsidRDefault="00B54DED" w:rsidP="00615D61">
      <w:pPr>
        <w:spacing w:line="276" w:lineRule="auto"/>
        <w:rPr>
          <w:iCs/>
        </w:rPr>
      </w:pPr>
      <w:r>
        <w:rPr>
          <w:iCs/>
        </w:rPr>
        <w:t xml:space="preserve">Gemeenten kunnen er </w:t>
      </w:r>
      <w:r w:rsidR="00A70697">
        <w:rPr>
          <w:iCs/>
        </w:rPr>
        <w:t xml:space="preserve">ook voor kiezen andere strategieën in te zetten. </w:t>
      </w:r>
      <w:r w:rsidR="003F28F9">
        <w:rPr>
          <w:iCs/>
        </w:rPr>
        <w:t xml:space="preserve">Met deze huisvestingsstrategie komt het kabinet tegemoet aan de motie Dik-Faber en </w:t>
      </w:r>
      <w:proofErr w:type="spellStart"/>
      <w:r w:rsidR="003F28F9">
        <w:rPr>
          <w:iCs/>
        </w:rPr>
        <w:t>Ronnes</w:t>
      </w:r>
      <w:proofErr w:type="spellEnd"/>
      <w:r w:rsidR="003F28F9">
        <w:rPr>
          <w:iCs/>
        </w:rPr>
        <w:t xml:space="preserve"> die tevens vroeg in </w:t>
      </w:r>
      <w:r w:rsidR="003F28F9" w:rsidRPr="006963E3">
        <w:rPr>
          <w:iCs/>
        </w:rPr>
        <w:t>overleg te gaan met gemeenten, woningcorporaties en maatschappelijke organisaties.</w:t>
      </w:r>
      <w:r w:rsidR="003F28F9" w:rsidRPr="006963E3">
        <w:rPr>
          <w:rStyle w:val="Voetnootmarkering"/>
          <w:iCs/>
        </w:rPr>
        <w:footnoteReference w:id="14"/>
      </w:r>
      <w:r w:rsidR="003F28F9" w:rsidRPr="006963E3">
        <w:rPr>
          <w:iCs/>
        </w:rPr>
        <w:t xml:space="preserve"> </w:t>
      </w:r>
      <w:r w:rsidR="005D1295" w:rsidRPr="00074D97">
        <w:rPr>
          <w:iCs/>
        </w:rPr>
        <w:t xml:space="preserve">Tevens geeft het kabinet met deze huisvestingsstrategie uitvoering aan de motie </w:t>
      </w:r>
      <w:proofErr w:type="spellStart"/>
      <w:r w:rsidR="005D1295" w:rsidRPr="00074D97">
        <w:rPr>
          <w:iCs/>
        </w:rPr>
        <w:t>Ronnes</w:t>
      </w:r>
      <w:proofErr w:type="spellEnd"/>
      <w:r w:rsidR="005D1295" w:rsidRPr="00074D97">
        <w:rPr>
          <w:iCs/>
        </w:rPr>
        <w:t xml:space="preserve">, waarmee het kabinet werd verzocht om te kijken in hoeverre het inzicht in de gemeentelijke opgave voor dak- en thuisloze mensen te vertalen is naar kwantitatieve afspraken over </w:t>
      </w:r>
      <w:r w:rsidR="005D1295" w:rsidRPr="00074D97">
        <w:t>aantallen plekken voor huisvesting in combinatie met de juiste begeleiding van deze mensen</w:t>
      </w:r>
      <w:r w:rsidR="005D1295" w:rsidRPr="00C54996">
        <w:rPr>
          <w:iCs/>
        </w:rPr>
        <w:t>.</w:t>
      </w:r>
      <w:r w:rsidR="005D1295" w:rsidRPr="00C54996">
        <w:rPr>
          <w:rStyle w:val="Voetnootmarkering"/>
          <w:iCs/>
        </w:rPr>
        <w:footnoteReference w:id="15"/>
      </w:r>
      <w:r w:rsidR="005D1295" w:rsidRPr="00C54996">
        <w:rPr>
          <w:iCs/>
        </w:rPr>
        <w:t xml:space="preserve"> </w:t>
      </w:r>
      <w:r w:rsidR="005D1295" w:rsidRPr="00074D97">
        <w:rPr>
          <w:iCs/>
        </w:rPr>
        <w:t xml:space="preserve">De uitvraag onder gemeenten leerde dat de behoefte aan extra woonplekken lokaal verschilt maar landelijk gezien groot is. Met </w:t>
      </w:r>
      <w:r w:rsidR="005D1295" w:rsidRPr="00074D97">
        <w:rPr>
          <w:i/>
          <w:iCs/>
        </w:rPr>
        <w:t>Een (t)huis, een toekomst</w:t>
      </w:r>
      <w:r w:rsidR="005D1295" w:rsidRPr="00074D97">
        <w:rPr>
          <w:iCs/>
        </w:rPr>
        <w:t xml:space="preserve"> slaan partijen de handen ineen voor een gezamenlijke landelijke doelstelling om 10.000 extra woonplekken te realiseren. </w:t>
      </w:r>
    </w:p>
    <w:p w14:paraId="04DBA35C" w14:textId="77777777" w:rsidR="005D1295" w:rsidRDefault="005D1295" w:rsidP="005D1295">
      <w:pPr>
        <w:spacing w:line="276" w:lineRule="auto"/>
        <w:rPr>
          <w:iCs/>
        </w:rPr>
      </w:pPr>
      <w:r w:rsidRPr="00074D97">
        <w:rPr>
          <w:iCs/>
        </w:rPr>
        <w:lastRenderedPageBreak/>
        <w:t>Zij doen dit mede op basis van voornemens uit de lokale plannen van aanpak van centrumgemeenten die aangeven fors in te zetten op het realiseren van extra woonplekken.</w:t>
      </w:r>
      <w:r>
        <w:rPr>
          <w:iCs/>
        </w:rPr>
        <w:t xml:space="preserve"> </w:t>
      </w:r>
    </w:p>
    <w:p w14:paraId="7916C235" w14:textId="77777777" w:rsidR="00EA4552" w:rsidRDefault="00EA4552">
      <w:pPr>
        <w:spacing w:line="276" w:lineRule="auto"/>
        <w:rPr>
          <w:iCs/>
        </w:rPr>
      </w:pPr>
    </w:p>
    <w:p w14:paraId="79255786" w14:textId="77777777" w:rsidR="00EA4552" w:rsidRDefault="003F28F9">
      <w:pPr>
        <w:spacing w:line="276" w:lineRule="auto"/>
        <w:rPr>
          <w:i/>
          <w:color w:val="auto"/>
        </w:rPr>
      </w:pPr>
      <w:r>
        <w:rPr>
          <w:i/>
          <w:color w:val="auto"/>
        </w:rPr>
        <w:t>Opbouw extra woonplekken</w:t>
      </w:r>
    </w:p>
    <w:p w14:paraId="289B9BA7" w14:textId="77777777" w:rsidR="00EA4552" w:rsidRDefault="00A70697">
      <w:pPr>
        <w:spacing w:line="276" w:lineRule="auto"/>
        <w:rPr>
          <w:iCs/>
        </w:rPr>
      </w:pPr>
      <w:r>
        <w:rPr>
          <w:iCs/>
        </w:rPr>
        <w:t>Uit de plannen die d</w:t>
      </w:r>
      <w:r w:rsidR="003F28F9">
        <w:rPr>
          <w:iCs/>
        </w:rPr>
        <w:t xml:space="preserve">e 21 centrumgemeenten reeds hebben opgesteld </w:t>
      </w:r>
      <w:r>
        <w:rPr>
          <w:iCs/>
        </w:rPr>
        <w:t>blijkt</w:t>
      </w:r>
      <w:r w:rsidR="003F28F9">
        <w:rPr>
          <w:iCs/>
        </w:rPr>
        <w:t xml:space="preserve">, vaak in samenwerking met woningcorporaties, </w:t>
      </w:r>
      <w:r>
        <w:rPr>
          <w:iCs/>
        </w:rPr>
        <w:t xml:space="preserve">reeds het voornemen om </w:t>
      </w:r>
      <w:r w:rsidR="003F28F9">
        <w:rPr>
          <w:iCs/>
        </w:rPr>
        <w:t xml:space="preserve">3.000 </w:t>
      </w:r>
      <w:r>
        <w:rPr>
          <w:iCs/>
        </w:rPr>
        <w:t xml:space="preserve">extra </w:t>
      </w:r>
      <w:r w:rsidR="003F28F9">
        <w:rPr>
          <w:iCs/>
        </w:rPr>
        <w:t>woo</w:t>
      </w:r>
      <w:r w:rsidR="006963E3">
        <w:rPr>
          <w:iCs/>
        </w:rPr>
        <w:t>nplekken te realiseren, gebruik</w:t>
      </w:r>
      <w:r w:rsidR="003F28F9">
        <w:rPr>
          <w:iCs/>
        </w:rPr>
        <w:t xml:space="preserve">makend van een combinatie van de bovenstaande drie strategische lijnen. De verwachting is dat dit, </w:t>
      </w:r>
      <w:r>
        <w:rPr>
          <w:iCs/>
        </w:rPr>
        <w:t xml:space="preserve">wanneer ook de andere 22 centrumgemeenten een plan indienen, </w:t>
      </w:r>
      <w:r w:rsidR="003F28F9">
        <w:rPr>
          <w:iCs/>
        </w:rPr>
        <w:t xml:space="preserve">eind 2021 zal leiden tot ongeveer 4.000 extra woonplekken. </w:t>
      </w:r>
    </w:p>
    <w:p w14:paraId="74AF25C3" w14:textId="77777777" w:rsidR="00EA4552" w:rsidRDefault="00EA4552">
      <w:pPr>
        <w:spacing w:line="276" w:lineRule="auto"/>
        <w:rPr>
          <w:iCs/>
        </w:rPr>
      </w:pPr>
    </w:p>
    <w:p w14:paraId="7E48B0B5" w14:textId="77777777" w:rsidR="00894EF1" w:rsidRDefault="003F28F9">
      <w:pPr>
        <w:spacing w:line="276" w:lineRule="auto"/>
        <w:rPr>
          <w:iCs/>
          <w:color w:val="auto"/>
        </w:rPr>
      </w:pPr>
      <w:r>
        <w:rPr>
          <w:iCs/>
        </w:rPr>
        <w:t xml:space="preserve">Met de stimuleringsaanpak </w:t>
      </w:r>
      <w:proofErr w:type="spellStart"/>
      <w:r>
        <w:rPr>
          <w:iCs/>
        </w:rPr>
        <w:t>Flexwonen</w:t>
      </w:r>
      <w:proofErr w:type="spellEnd"/>
      <w:r>
        <w:rPr>
          <w:iCs/>
        </w:rPr>
        <w:t xml:space="preserve"> wordt reeds ingezet op de totstandkoming van meer tijdelijke en </w:t>
      </w:r>
      <w:r>
        <w:rPr>
          <w:iCs/>
          <w:color w:val="auto"/>
        </w:rPr>
        <w:t>flexibele woningen op korte termijn</w:t>
      </w:r>
      <w:r w:rsidR="006963E3">
        <w:rPr>
          <w:iCs/>
          <w:color w:val="auto"/>
        </w:rPr>
        <w:t>,</w:t>
      </w:r>
      <w:r>
        <w:rPr>
          <w:iCs/>
          <w:color w:val="auto"/>
        </w:rPr>
        <w:t xml:space="preserve"> voor onder andere deze spoedzoekers op de woningmarkt. </w:t>
      </w:r>
      <w:r>
        <w:rPr>
          <w:color w:val="auto"/>
        </w:rPr>
        <w:t xml:space="preserve">Met de inspanningen van Aedes en VNG zetten we erop in dat </w:t>
      </w:r>
      <w:r w:rsidR="006963E3">
        <w:rPr>
          <w:color w:val="auto"/>
        </w:rPr>
        <w:t xml:space="preserve">uiterlijk eind 2021 </w:t>
      </w:r>
      <w:r>
        <w:rPr>
          <w:color w:val="auto"/>
        </w:rPr>
        <w:t xml:space="preserve">nog eens 3.000 </w:t>
      </w:r>
      <w:proofErr w:type="spellStart"/>
      <w:r>
        <w:rPr>
          <w:color w:val="auto"/>
        </w:rPr>
        <w:t>flexwoningen</w:t>
      </w:r>
      <w:proofErr w:type="spellEnd"/>
      <w:r>
        <w:rPr>
          <w:color w:val="auto"/>
        </w:rPr>
        <w:t xml:space="preserve"> ten behoeve van de doelgroep worden gebouwd en toegewezen. </w:t>
      </w:r>
      <w:r>
        <w:rPr>
          <w:iCs/>
          <w:color w:val="auto"/>
        </w:rPr>
        <w:t xml:space="preserve">Hiervoor is het noodzakelijk dat voldoende betaalbare locaties worden toegewezen, zowel bij de eerste plaatsing als bij herplaatsing van </w:t>
      </w:r>
      <w:proofErr w:type="spellStart"/>
      <w:r>
        <w:rPr>
          <w:iCs/>
          <w:color w:val="auto"/>
        </w:rPr>
        <w:t>flexwoningen</w:t>
      </w:r>
      <w:proofErr w:type="spellEnd"/>
      <w:r>
        <w:rPr>
          <w:iCs/>
          <w:color w:val="auto"/>
        </w:rPr>
        <w:t xml:space="preserve">. </w:t>
      </w:r>
    </w:p>
    <w:p w14:paraId="45B00E28" w14:textId="77777777" w:rsidR="00EA4552" w:rsidRPr="00816EE4" w:rsidRDefault="003F28F9">
      <w:pPr>
        <w:spacing w:line="276" w:lineRule="auto"/>
        <w:rPr>
          <w:iCs/>
          <w:color w:val="auto"/>
        </w:rPr>
      </w:pPr>
      <w:r>
        <w:rPr>
          <w:iCs/>
          <w:color w:val="auto"/>
        </w:rPr>
        <w:t xml:space="preserve">Om provincies en </w:t>
      </w:r>
      <w:r>
        <w:rPr>
          <w:iCs/>
        </w:rPr>
        <w:t xml:space="preserve">gemeenten te helpen geschikte locaties voor </w:t>
      </w:r>
      <w:proofErr w:type="spellStart"/>
      <w:r>
        <w:rPr>
          <w:iCs/>
        </w:rPr>
        <w:t>flexwonen</w:t>
      </w:r>
      <w:proofErr w:type="spellEnd"/>
      <w:r>
        <w:rPr>
          <w:iCs/>
        </w:rPr>
        <w:t xml:space="preserve"> aan te wijzen, ontwikkelt het Planbureau voor de Leefomgeving in opdracht van het Rijk een locatiescanner die geschikte potentiële locaties in beeld brengt. </w:t>
      </w:r>
    </w:p>
    <w:p w14:paraId="0E1BFEDC" w14:textId="77777777" w:rsidR="00EA4552" w:rsidRDefault="00EA4552">
      <w:pPr>
        <w:spacing w:line="276" w:lineRule="auto"/>
        <w:rPr>
          <w:iCs/>
        </w:rPr>
      </w:pPr>
    </w:p>
    <w:p w14:paraId="630CE7BB" w14:textId="77777777" w:rsidR="00EA4552" w:rsidRPr="006963E3" w:rsidRDefault="0057427B">
      <w:pPr>
        <w:spacing w:line="276" w:lineRule="auto"/>
        <w:rPr>
          <w:i/>
          <w:iCs/>
        </w:rPr>
      </w:pPr>
      <w:r w:rsidRPr="006963E3">
        <w:rPr>
          <w:i/>
          <w:iCs/>
        </w:rPr>
        <w:t>(Financiële) o</w:t>
      </w:r>
      <w:r w:rsidR="003F28F9" w:rsidRPr="006963E3">
        <w:rPr>
          <w:i/>
          <w:iCs/>
        </w:rPr>
        <w:t>ndersteuning vanuit het Rijk</w:t>
      </w:r>
    </w:p>
    <w:p w14:paraId="0122D86A" w14:textId="77777777" w:rsidR="00142B7C" w:rsidRDefault="003F28F9" w:rsidP="00142B7C">
      <w:pPr>
        <w:spacing w:line="276" w:lineRule="auto"/>
        <w:rPr>
          <w:iCs/>
        </w:rPr>
      </w:pPr>
      <w:r w:rsidRPr="006963E3">
        <w:rPr>
          <w:iCs/>
        </w:rPr>
        <w:t xml:space="preserve">Om </w:t>
      </w:r>
      <w:r w:rsidR="00B54DED">
        <w:rPr>
          <w:iCs/>
        </w:rPr>
        <w:t>partijen in staat te stellen</w:t>
      </w:r>
      <w:r w:rsidRPr="006963E3">
        <w:rPr>
          <w:iCs/>
        </w:rPr>
        <w:t xml:space="preserve"> de </w:t>
      </w:r>
      <w:r w:rsidR="0057427B" w:rsidRPr="006963E3">
        <w:rPr>
          <w:iCs/>
        </w:rPr>
        <w:t>resterende 3.000</w:t>
      </w:r>
      <w:r w:rsidRPr="006963E3">
        <w:rPr>
          <w:iCs/>
        </w:rPr>
        <w:t xml:space="preserve"> extra woonplekken </w:t>
      </w:r>
      <w:r w:rsidR="00A70697">
        <w:rPr>
          <w:iCs/>
        </w:rPr>
        <w:t xml:space="preserve">te realiseren </w:t>
      </w:r>
      <w:r w:rsidRPr="006963E3">
        <w:rPr>
          <w:iCs/>
        </w:rPr>
        <w:t>zijn vanuit het Rijk versch</w:t>
      </w:r>
      <w:r w:rsidR="0057427B" w:rsidRPr="006963E3">
        <w:rPr>
          <w:iCs/>
        </w:rPr>
        <w:t xml:space="preserve">illende maatregelen </w:t>
      </w:r>
      <w:r w:rsidRPr="006963E3">
        <w:rPr>
          <w:iCs/>
        </w:rPr>
        <w:t xml:space="preserve">getroffen die de </w:t>
      </w:r>
      <w:r w:rsidR="0057427B" w:rsidRPr="006963E3">
        <w:rPr>
          <w:iCs/>
        </w:rPr>
        <w:t xml:space="preserve">(financiële) </w:t>
      </w:r>
      <w:r w:rsidRPr="006963E3">
        <w:rPr>
          <w:iCs/>
        </w:rPr>
        <w:t>haalbaarheid van huisvesting voor dak- en thuisloze mensen vergroten.</w:t>
      </w:r>
      <w:r w:rsidR="00142B7C">
        <w:rPr>
          <w:iCs/>
        </w:rPr>
        <w:t xml:space="preserve"> </w:t>
      </w:r>
    </w:p>
    <w:p w14:paraId="30D50811" w14:textId="77777777" w:rsidR="00142B7C" w:rsidRDefault="00142B7C" w:rsidP="00142B7C">
      <w:pPr>
        <w:spacing w:line="276" w:lineRule="auto"/>
      </w:pPr>
    </w:p>
    <w:p w14:paraId="77A3386F" w14:textId="77777777" w:rsidR="00615D61" w:rsidRPr="00142B7C" w:rsidRDefault="0057427B" w:rsidP="00142B7C">
      <w:pPr>
        <w:spacing w:line="276" w:lineRule="auto"/>
      </w:pPr>
      <w:r w:rsidRPr="00142B7C">
        <w:t xml:space="preserve">Het Rijksvastgoedbedrijf (hierna: het RVB) brengt, in opdracht van VWS, leegstand van publiek en maatschappelijk vastgoed in gemeenten in kaart en zal samen met het Atelier Rijksbouwmeester adviseren over de geschiktheid voor wonen. Het Platform Woonplek (in oprichting) zal </w:t>
      </w:r>
      <w:r w:rsidR="00B16071" w:rsidRPr="00142B7C">
        <w:t xml:space="preserve">in opdracht van VWS en BZK </w:t>
      </w:r>
      <w:r w:rsidRPr="00142B7C">
        <w:t>publieke en private partijen aan elkaar koppelen en op deze manier bijdragen aan de versnelling van de realisatie van woonplekken voor de doelgroep.</w:t>
      </w:r>
    </w:p>
    <w:p w14:paraId="4BB8F1DF" w14:textId="77777777" w:rsidR="00142B7C" w:rsidRDefault="00142B7C" w:rsidP="00142B7C">
      <w:pPr>
        <w:spacing w:line="276" w:lineRule="auto"/>
        <w:rPr>
          <w:iCs/>
        </w:rPr>
      </w:pPr>
    </w:p>
    <w:p w14:paraId="1123DDB1" w14:textId="77777777" w:rsidR="00142B7C" w:rsidRPr="00142B7C" w:rsidRDefault="00142B7C" w:rsidP="00142B7C">
      <w:pPr>
        <w:spacing w:line="276" w:lineRule="auto"/>
        <w:rPr>
          <w:iCs/>
        </w:rPr>
      </w:pPr>
      <w:r w:rsidRPr="00142B7C">
        <w:rPr>
          <w:iCs/>
        </w:rPr>
        <w:t xml:space="preserve">Eerder liet het kabinet al weten dat er 200 mln. euro extra beschikbaar is voor de zorg aan en begeleiding van dak- en thuisloze mensen. Dit is een belangrijke randvoorwaarde om deze mensen duurzaam te kunnen huisvesten. </w:t>
      </w:r>
    </w:p>
    <w:p w14:paraId="27FC956F" w14:textId="77777777" w:rsidR="00142B7C" w:rsidRDefault="00142B7C" w:rsidP="00142B7C">
      <w:pPr>
        <w:spacing w:line="276" w:lineRule="auto"/>
        <w:rPr>
          <w:iCs/>
        </w:rPr>
      </w:pPr>
    </w:p>
    <w:p w14:paraId="1FFD9DC4" w14:textId="77777777" w:rsidR="00F60ABE" w:rsidRPr="00142B7C" w:rsidRDefault="00142B7C" w:rsidP="00142B7C">
      <w:pPr>
        <w:spacing w:line="276" w:lineRule="auto"/>
        <w:rPr>
          <w:iCs/>
        </w:rPr>
      </w:pPr>
      <w:r>
        <w:rPr>
          <w:iCs/>
        </w:rPr>
        <w:t xml:space="preserve">Daarnaast </w:t>
      </w:r>
      <w:r w:rsidR="003F28F9" w:rsidRPr="00142B7C">
        <w:rPr>
          <w:iCs/>
        </w:rPr>
        <w:t>zijn verschillende maatregelen genomen om de bouw van eenheden voor deze doelgroep te bevorderen. Zo is er onlangs 50 mln. euro beschikbaar gekomen uit het doorbouwpakket van de minister van BZK voor de bouw van woningen v</w:t>
      </w:r>
      <w:r w:rsidR="00540EF2" w:rsidRPr="00142B7C">
        <w:rPr>
          <w:iCs/>
        </w:rPr>
        <w:t>oor kwetsbare doelgroepen, waaronder</w:t>
      </w:r>
      <w:r w:rsidR="003F28F9" w:rsidRPr="00142B7C">
        <w:rPr>
          <w:iCs/>
        </w:rPr>
        <w:t xml:space="preserve"> dak- en thuisloze mensen.</w:t>
      </w:r>
      <w:r w:rsidR="003F28F9" w:rsidRPr="00142B7C">
        <w:rPr>
          <w:rStyle w:val="Voetnootmarkering"/>
          <w:iCs/>
        </w:rPr>
        <w:footnoteReference w:id="16"/>
      </w:r>
      <w:r w:rsidR="003F28F9" w:rsidRPr="00142B7C">
        <w:rPr>
          <w:iCs/>
        </w:rPr>
        <w:t xml:space="preserve"> Het kabinet roept gemeenten op plannen in te dienen zodat zij gebruik kunnen maken van deze regeling en extra betaalbare woonplekken voor de doelgroep realiseren. </w:t>
      </w:r>
    </w:p>
    <w:p w14:paraId="5F9A24E5" w14:textId="77777777" w:rsidR="00142B7C" w:rsidRDefault="00142B7C" w:rsidP="00142B7C">
      <w:pPr>
        <w:spacing w:line="276" w:lineRule="auto"/>
        <w:rPr>
          <w:iCs/>
        </w:rPr>
      </w:pPr>
    </w:p>
    <w:p w14:paraId="378643FA" w14:textId="77777777" w:rsidR="00EA4552" w:rsidRPr="00142B7C" w:rsidRDefault="003F28F9" w:rsidP="00142B7C">
      <w:pPr>
        <w:spacing w:line="276" w:lineRule="auto"/>
        <w:rPr>
          <w:iCs/>
        </w:rPr>
      </w:pPr>
      <w:r w:rsidRPr="00142B7C">
        <w:rPr>
          <w:iCs/>
        </w:rPr>
        <w:lastRenderedPageBreak/>
        <w:t>De komende vijf jaar gaan corporaties 80.000 sociale huurwoningen met een huurprijs onder de eerste aftoppingsgrens bouwen, dankzij de vermindering verhuurderheffing nieuwbouw (RVV Nieuwbouw 2020).</w:t>
      </w:r>
      <w:r w:rsidRPr="00142B7C">
        <w:rPr>
          <w:rStyle w:val="Voetnootmarkering"/>
          <w:iCs/>
        </w:rPr>
        <w:footnoteReference w:id="17"/>
      </w:r>
      <w:r w:rsidRPr="00142B7C">
        <w:rPr>
          <w:iCs/>
        </w:rPr>
        <w:t xml:space="preserve"> Het kabinet doet een beroep op gemeenten een deel van deze woningen met voorrang aan de doelgroep toe te wijzen. Als laatste spreekt het kabinet corporaties aan gebruik te maken van de tijdelijke vrijstelling in de verhuurderheffing voor de bouw van tijdelijke woningen (RVV Tijdelijke woningen) en gemeenten om hiervoor locaties aan te wijzen en te zorgen voor snelle vergunningsprocedures. </w:t>
      </w:r>
    </w:p>
    <w:p w14:paraId="34EA9F0B" w14:textId="77777777" w:rsidR="00EA4552" w:rsidRDefault="00EA4552">
      <w:pPr>
        <w:spacing w:line="276" w:lineRule="auto"/>
        <w:rPr>
          <w:iCs/>
        </w:rPr>
      </w:pPr>
    </w:p>
    <w:p w14:paraId="27E43EF1" w14:textId="77777777" w:rsidR="00123A44" w:rsidRDefault="0057427B">
      <w:pPr>
        <w:spacing w:line="276" w:lineRule="auto"/>
        <w:rPr>
          <w:iCs/>
        </w:rPr>
      </w:pPr>
      <w:r w:rsidRPr="0057427B">
        <w:rPr>
          <w:color w:val="auto"/>
        </w:rPr>
        <w:t>Deze gecombineerde</w:t>
      </w:r>
      <w:r>
        <w:rPr>
          <w:color w:val="auto"/>
        </w:rPr>
        <w:t xml:space="preserve"> (financiële)</w:t>
      </w:r>
      <w:r w:rsidRPr="0057427B">
        <w:rPr>
          <w:color w:val="auto"/>
        </w:rPr>
        <w:t xml:space="preserve"> inspanningen om de bestaande woningvoorraad beter</w:t>
      </w:r>
      <w:r>
        <w:rPr>
          <w:color w:val="auto"/>
        </w:rPr>
        <w:t xml:space="preserve"> te benutten dragen bij aan de realisatie van de extra te realiseren woonplekken. H</w:t>
      </w:r>
      <w:r w:rsidR="003F28F9">
        <w:rPr>
          <w:iCs/>
        </w:rPr>
        <w:t xml:space="preserve">et kabinet </w:t>
      </w:r>
      <w:r>
        <w:rPr>
          <w:iCs/>
        </w:rPr>
        <w:t xml:space="preserve">is </w:t>
      </w:r>
      <w:r w:rsidR="003F28F9">
        <w:rPr>
          <w:iCs/>
        </w:rPr>
        <w:t xml:space="preserve">van mening dat er voldoende mogelijkheden liggen voor gemeenten, corporaties en andere lokale partijen om plannen voor de huisvesting van dak- en thuisloze mensen te maken en te realiseren. </w:t>
      </w:r>
    </w:p>
    <w:p w14:paraId="7A4F6423" w14:textId="77777777" w:rsidR="00123A44" w:rsidRDefault="00123A44">
      <w:pPr>
        <w:spacing w:line="276" w:lineRule="auto"/>
        <w:rPr>
          <w:iCs/>
        </w:rPr>
      </w:pPr>
    </w:p>
    <w:p w14:paraId="52C18295" w14:textId="77777777" w:rsidR="00EA4552" w:rsidRDefault="003F28F9">
      <w:pPr>
        <w:spacing w:line="276" w:lineRule="auto"/>
      </w:pPr>
      <w:r>
        <w:t>We dagen gemeenten dan ook uit de betaalbaarheid van de woonplekken te vergroten en de businesscases rendabel te maken, door waar het kan korting te geven op de grondprijzen voor sociale huurwoningen. Gemeenten</w:t>
      </w:r>
      <w:r w:rsidR="006963E3">
        <w:t xml:space="preserve"> kunnen ervoor kiezen </w:t>
      </w:r>
      <w:r>
        <w:t>investeringskosten uit gemeentelijke budgetten voor te financieren, omdat de realisatie van woonplekken als een investering te beschouwen is waarmee vaak al op korte termijn kosten voor de maatschappelijke opvang te besparen zijn.</w:t>
      </w:r>
    </w:p>
    <w:p w14:paraId="64BB6F4F" w14:textId="77777777" w:rsidR="00AF2F61" w:rsidRDefault="00AF2F61">
      <w:pPr>
        <w:spacing w:line="276" w:lineRule="auto"/>
        <w:rPr>
          <w:iCs/>
        </w:rPr>
      </w:pPr>
    </w:p>
    <w:p w14:paraId="05AA1A18" w14:textId="77777777" w:rsidR="00EA4552" w:rsidRDefault="003F28F9">
      <w:pPr>
        <w:spacing w:line="276" w:lineRule="auto"/>
        <w:rPr>
          <w:iCs/>
        </w:rPr>
      </w:pPr>
      <w:r>
        <w:rPr>
          <w:i/>
        </w:rPr>
        <w:t>Bestuurlijke inbedding</w:t>
      </w:r>
    </w:p>
    <w:p w14:paraId="69B7CFE0" w14:textId="77777777" w:rsidR="00EA4552" w:rsidRDefault="003F28F9">
      <w:pPr>
        <w:spacing w:line="276" w:lineRule="auto"/>
        <w:rPr>
          <w:iCs/>
        </w:rPr>
      </w:pPr>
      <w:r>
        <w:rPr>
          <w:iCs/>
        </w:rPr>
        <w:t xml:space="preserve">Het kabinet legt de focus op de regio’s waar op relatief korte termijn het grootste effect kan worden bereikt. Daarbij wordt ook de verbinding gelegd met de plannen die centrumgemeenten reeds maken en de woondeals die de minister van BZK met diverse (stedelijke) regio’s heeft gesloten. </w:t>
      </w:r>
      <w:r w:rsidR="002D42E6" w:rsidRPr="002D42E6">
        <w:rPr>
          <w:iCs/>
        </w:rPr>
        <w:t>De minister van BZK en de staatssecretaris van VWS</w:t>
      </w:r>
      <w:r w:rsidRPr="002D42E6">
        <w:rPr>
          <w:iCs/>
        </w:rPr>
        <w:t xml:space="preserve"> trekken hierin op bestuurlijk vlak samen op</w:t>
      </w:r>
      <w:r w:rsidR="00221E94">
        <w:rPr>
          <w:iCs/>
        </w:rPr>
        <w:t>,</w:t>
      </w:r>
      <w:r w:rsidRPr="002D42E6">
        <w:rPr>
          <w:iCs/>
        </w:rPr>
        <w:t xml:space="preserve"> zodat de diverse relevante kabinetsmaatregelen op het gebied van wonen én begeleiding door gemeenten op een goede manier in samenhang kunnen worden benut</w:t>
      </w:r>
      <w:r>
        <w:rPr>
          <w:iCs/>
        </w:rPr>
        <w:t>. Het kabinet benadrukt hierbij het belang</w:t>
      </w:r>
      <w:r w:rsidR="00221E94">
        <w:rPr>
          <w:iCs/>
        </w:rPr>
        <w:t xml:space="preserve"> om</w:t>
      </w:r>
      <w:r>
        <w:rPr>
          <w:iCs/>
        </w:rPr>
        <w:t xml:space="preserve"> ook op lokaal bestuurlijk en uitvoerend niveau de verbinding tussen het fysieke en het sociale domein te versterken. </w:t>
      </w:r>
    </w:p>
    <w:p w14:paraId="4BAEB751" w14:textId="77777777" w:rsidR="00EA4552" w:rsidRDefault="00EA4552">
      <w:pPr>
        <w:spacing w:line="276" w:lineRule="auto"/>
      </w:pPr>
    </w:p>
    <w:p w14:paraId="08BB6A55" w14:textId="77777777" w:rsidR="00EA4552" w:rsidRDefault="003F28F9">
      <w:pPr>
        <w:spacing w:line="276" w:lineRule="auto"/>
        <w:rPr>
          <w:i/>
          <w:iCs/>
        </w:rPr>
      </w:pPr>
      <w:r>
        <w:rPr>
          <w:i/>
          <w:iCs/>
        </w:rPr>
        <w:t xml:space="preserve">Prestatieafspraken </w:t>
      </w:r>
      <w:r w:rsidR="00546F53">
        <w:rPr>
          <w:i/>
          <w:iCs/>
        </w:rPr>
        <w:t>tussen gemeenten en woningbouwcoöperaties</w:t>
      </w:r>
    </w:p>
    <w:p w14:paraId="18EAF26F" w14:textId="77777777" w:rsidR="005357D8" w:rsidRDefault="003F28F9">
      <w:pPr>
        <w:spacing w:line="276" w:lineRule="auto"/>
        <w:rPr>
          <w:color w:val="auto"/>
        </w:rPr>
      </w:pPr>
      <w:r>
        <w:rPr>
          <w:iCs/>
          <w:color w:val="auto"/>
        </w:rPr>
        <w:t xml:space="preserve">Om te stimuleren dat alle gemeenten in voldoende mate zicht hebben op de lokale opgave en daar samen met woningcorporaties mee aan de slag gaan, </w:t>
      </w:r>
      <w:r w:rsidR="00C32ABE">
        <w:rPr>
          <w:iCs/>
          <w:color w:val="auto"/>
        </w:rPr>
        <w:t>streven we ernaar</w:t>
      </w:r>
      <w:r>
        <w:rPr>
          <w:iCs/>
          <w:color w:val="auto"/>
        </w:rPr>
        <w:t xml:space="preserve"> dat uiterlijk eind 2021 alle gemeenten (aangescherpte) prestatieafspraken hebben gemaakt met woningcorporaties en huurdersorganisaties – in nauw overleg met cliëntenorganisaties, zorgaanbieders en andere relevante partijen - over het aantal (extra) te realiseren woonplekken voor (dreigend) dak- en thuisloze mensen. </w:t>
      </w:r>
      <w:r w:rsidR="00C32ABE">
        <w:rPr>
          <w:iCs/>
          <w:color w:val="auto"/>
        </w:rPr>
        <w:t xml:space="preserve">Het verdient </w:t>
      </w:r>
      <w:r w:rsidR="00B54DED">
        <w:rPr>
          <w:iCs/>
          <w:color w:val="auto"/>
        </w:rPr>
        <w:t xml:space="preserve">sterk </w:t>
      </w:r>
      <w:r w:rsidR="00C32ABE">
        <w:rPr>
          <w:iCs/>
          <w:color w:val="auto"/>
        </w:rPr>
        <w:t xml:space="preserve">de aanbeveling in deze afspraken ook </w:t>
      </w:r>
      <w:r>
        <w:rPr>
          <w:iCs/>
          <w:color w:val="auto"/>
        </w:rPr>
        <w:t>de koppeling met passende zorg en begeleiding voor de nieuwe bewoners</w:t>
      </w:r>
      <w:r w:rsidR="00C32ABE">
        <w:rPr>
          <w:iCs/>
          <w:color w:val="auto"/>
        </w:rPr>
        <w:t xml:space="preserve"> te maken</w:t>
      </w:r>
      <w:r w:rsidR="007F3127">
        <w:rPr>
          <w:iCs/>
          <w:color w:val="auto"/>
        </w:rPr>
        <w:t>.</w:t>
      </w:r>
      <w:r w:rsidR="00142B7C">
        <w:rPr>
          <w:iCs/>
          <w:color w:val="auto"/>
        </w:rPr>
        <w:t xml:space="preserve"> </w:t>
      </w:r>
      <w:r>
        <w:rPr>
          <w:color w:val="auto"/>
        </w:rPr>
        <w:t xml:space="preserve">Gemeenten doen er goed aan de woonbehoefte voor deze doelgroepen reeds te benoemen in hun woon(zorg)visie. We vragen gemeenten, corporaties en huurdersorganisaties waar mogelijk de doelgroep nog in de cyclus van prestatieafspraken die voor 2021 gelden mee te nemen. </w:t>
      </w:r>
    </w:p>
    <w:p w14:paraId="08633E9B" w14:textId="77777777" w:rsidR="005357D8" w:rsidRDefault="005357D8">
      <w:pPr>
        <w:spacing w:line="276" w:lineRule="auto"/>
        <w:rPr>
          <w:color w:val="auto"/>
        </w:rPr>
      </w:pPr>
    </w:p>
    <w:p w14:paraId="62656F36" w14:textId="77777777" w:rsidR="005357D8" w:rsidRDefault="005357D8">
      <w:pPr>
        <w:spacing w:line="276" w:lineRule="auto"/>
        <w:rPr>
          <w:color w:val="auto"/>
        </w:rPr>
      </w:pPr>
    </w:p>
    <w:p w14:paraId="68685F94" w14:textId="77777777" w:rsidR="00EA4552" w:rsidRDefault="00532A31">
      <w:pPr>
        <w:spacing w:line="276" w:lineRule="auto"/>
        <w:rPr>
          <w:iCs/>
          <w:color w:val="auto"/>
        </w:rPr>
      </w:pPr>
      <w:r>
        <w:rPr>
          <w:color w:val="auto"/>
        </w:rPr>
        <w:lastRenderedPageBreak/>
        <w:t xml:space="preserve">Dit is in lijn met </w:t>
      </w:r>
      <w:r>
        <w:rPr>
          <w:iCs/>
          <w:color w:val="auto"/>
        </w:rPr>
        <w:t>de</w:t>
      </w:r>
      <w:r w:rsidR="00894EF1">
        <w:rPr>
          <w:iCs/>
          <w:color w:val="auto"/>
        </w:rPr>
        <w:t xml:space="preserve"> ambitie van de</w:t>
      </w:r>
      <w:r>
        <w:rPr>
          <w:iCs/>
          <w:color w:val="auto"/>
        </w:rPr>
        <w:t xml:space="preserve"> </w:t>
      </w:r>
      <w:r w:rsidR="006963E3">
        <w:rPr>
          <w:iCs/>
          <w:color w:val="auto"/>
        </w:rPr>
        <w:t>Taskforce Wonen en Z</w:t>
      </w:r>
      <w:r w:rsidR="003F28F9">
        <w:rPr>
          <w:iCs/>
          <w:color w:val="auto"/>
        </w:rPr>
        <w:t>org</w:t>
      </w:r>
      <w:r w:rsidR="003F28F9">
        <w:rPr>
          <w:rStyle w:val="Voetnootmarkering"/>
          <w:iCs/>
          <w:color w:val="auto"/>
        </w:rPr>
        <w:footnoteReference w:id="18"/>
      </w:r>
      <w:r w:rsidR="00894EF1">
        <w:rPr>
          <w:iCs/>
          <w:color w:val="auto"/>
        </w:rPr>
        <w:t>, die</w:t>
      </w:r>
      <w:r>
        <w:rPr>
          <w:iCs/>
          <w:color w:val="auto"/>
        </w:rPr>
        <w:t xml:space="preserve"> ernaar</w:t>
      </w:r>
      <w:r w:rsidR="003F28F9">
        <w:rPr>
          <w:iCs/>
          <w:color w:val="auto"/>
        </w:rPr>
        <w:t xml:space="preserve"> streeft dat alle gemeenten eind 2021 prestatieafspraken </w:t>
      </w:r>
      <w:r w:rsidR="00894EF1">
        <w:rPr>
          <w:iCs/>
          <w:color w:val="auto"/>
        </w:rPr>
        <w:t xml:space="preserve">hebben gemaakt </w:t>
      </w:r>
      <w:r w:rsidR="003F28F9">
        <w:rPr>
          <w:iCs/>
          <w:color w:val="auto"/>
        </w:rPr>
        <w:t xml:space="preserve">op het gebied van wonen, welzijn, zorg en leefbaarheid. </w:t>
      </w:r>
      <w:r w:rsidR="00CE3A5C">
        <w:rPr>
          <w:iCs/>
          <w:color w:val="auto"/>
        </w:rPr>
        <w:br/>
      </w:r>
    </w:p>
    <w:p w14:paraId="07279F5D" w14:textId="77777777" w:rsidR="005D1295" w:rsidRDefault="005D1295" w:rsidP="005D1295">
      <w:pPr>
        <w:spacing w:line="276" w:lineRule="auto"/>
        <w:rPr>
          <w:iCs/>
        </w:rPr>
      </w:pPr>
      <w:r w:rsidRPr="008F7B28">
        <w:rPr>
          <w:iCs/>
        </w:rPr>
        <w:t xml:space="preserve">Met </w:t>
      </w:r>
      <w:r w:rsidR="000B794C" w:rsidRPr="008F7B28">
        <w:rPr>
          <w:iCs/>
        </w:rPr>
        <w:t xml:space="preserve">de </w:t>
      </w:r>
      <w:r w:rsidR="002D42E6">
        <w:rPr>
          <w:iCs/>
        </w:rPr>
        <w:t xml:space="preserve">motie </w:t>
      </w:r>
      <w:proofErr w:type="spellStart"/>
      <w:r w:rsidR="002D42E6">
        <w:rPr>
          <w:iCs/>
        </w:rPr>
        <w:t>Ronnes</w:t>
      </w:r>
      <w:proofErr w:type="spellEnd"/>
      <w:r w:rsidR="002D42E6">
        <w:rPr>
          <w:iCs/>
        </w:rPr>
        <w:t xml:space="preserve"> is</w:t>
      </w:r>
      <w:r w:rsidR="007F3127">
        <w:rPr>
          <w:iCs/>
        </w:rPr>
        <w:t xml:space="preserve"> het kabinet (</w:t>
      </w:r>
      <w:r w:rsidRPr="008F7B28">
        <w:rPr>
          <w:iCs/>
        </w:rPr>
        <w:t xml:space="preserve">naast het onderzoeken in hoeverre de gemeentelijke opgave voor dak- en thuisloze mensen te vertalen is naar kwantitatieve afspraken over </w:t>
      </w:r>
      <w:r w:rsidRPr="008F7B28">
        <w:t xml:space="preserve">aantallen plekken voor huisvesting in combinatie met de juiste </w:t>
      </w:r>
      <w:r w:rsidRPr="005357D8">
        <w:t>begeleiding van deze mensen</w:t>
      </w:r>
      <w:r w:rsidR="007F3127" w:rsidRPr="005357D8">
        <w:t>)</w:t>
      </w:r>
      <w:r w:rsidRPr="005357D8">
        <w:t xml:space="preserve"> verzocht t</w:t>
      </w:r>
      <w:r w:rsidRPr="005357D8">
        <w:rPr>
          <w:iCs/>
        </w:rPr>
        <w:t>e onderzoeken in hoeverre kwantitatieve ambities ten aanzien van extra huisvestingsplekken voor de doelgroep afdwingbaar moeten en kunnen zij</w:t>
      </w:r>
      <w:r w:rsidR="007F3127" w:rsidRPr="005357D8">
        <w:rPr>
          <w:iCs/>
        </w:rPr>
        <w:t>n en na te gaan of provincies</w:t>
      </w:r>
      <w:r w:rsidRPr="005357D8">
        <w:rPr>
          <w:iCs/>
        </w:rPr>
        <w:t xml:space="preserve"> kunnen </w:t>
      </w:r>
      <w:r w:rsidR="007F3127" w:rsidRPr="005357D8">
        <w:rPr>
          <w:iCs/>
        </w:rPr>
        <w:t>bij</w:t>
      </w:r>
      <w:r w:rsidRPr="005357D8">
        <w:rPr>
          <w:iCs/>
        </w:rPr>
        <w:t>dragen aan het behalen van deze kwantitatieve afspraken</w:t>
      </w:r>
      <w:r w:rsidRPr="005357D8">
        <w:rPr>
          <w:rStyle w:val="Voetnootmarkering"/>
          <w:iCs/>
        </w:rPr>
        <w:footnoteReference w:id="19"/>
      </w:r>
      <w:r w:rsidRPr="005357D8">
        <w:rPr>
          <w:iCs/>
        </w:rPr>
        <w:t xml:space="preserve">. De RVS doet in </w:t>
      </w:r>
      <w:r w:rsidR="000B794C" w:rsidRPr="005357D8">
        <w:rPr>
          <w:iCs/>
        </w:rPr>
        <w:t>zijn</w:t>
      </w:r>
      <w:r w:rsidRPr="005357D8">
        <w:rPr>
          <w:iCs/>
        </w:rPr>
        <w:t xml:space="preserve"> advies de aanbeveling aan het Rijk een wettelijk verankerde ‘quotumregeling op inhoud’ voor gemeenten in te stellen, waarbij het Rijk regisseert hoeveel dreigend dak- en thuisloze mensen gemeenten moeten opvangen en hiervoor vervolgens de toegang tot huisvesting moeten borgen.</w:t>
      </w:r>
      <w:r w:rsidR="00B61A02" w:rsidRPr="005357D8">
        <w:rPr>
          <w:rStyle w:val="Voetnootmarkering"/>
          <w:iCs/>
        </w:rPr>
        <w:footnoteReference w:id="20"/>
      </w:r>
      <w:r w:rsidRPr="005357D8">
        <w:rPr>
          <w:iCs/>
        </w:rPr>
        <w:t xml:space="preserve"> Om diverse redenen acht het kabinet een dergelijke quotumregeling, waarmee kwantitatieve ambities ten aanzien van extra huisvestingsplekken afdwingbaar worden gemaakt, </w:t>
      </w:r>
      <w:r w:rsidR="007F3127" w:rsidRPr="005357D8">
        <w:rPr>
          <w:iCs/>
        </w:rPr>
        <w:t xml:space="preserve">momenteel </w:t>
      </w:r>
      <w:r w:rsidRPr="005357D8">
        <w:rPr>
          <w:iCs/>
        </w:rPr>
        <w:t xml:space="preserve">niet opportuun. Ten principale geldt het uitgangspunt van landelijke toegankelijkheid binnen de </w:t>
      </w:r>
      <w:proofErr w:type="spellStart"/>
      <w:r w:rsidRPr="005357D8">
        <w:rPr>
          <w:iCs/>
        </w:rPr>
        <w:t>Wmo</w:t>
      </w:r>
      <w:proofErr w:type="spellEnd"/>
      <w:r w:rsidRPr="005357D8">
        <w:rPr>
          <w:iCs/>
        </w:rPr>
        <w:t>. Ook dak- en thuisloze mensen staat het vrij zich tot iedere gemeente te wenden. Tevens</w:t>
      </w:r>
      <w:r w:rsidRPr="008F7B28">
        <w:rPr>
          <w:iCs/>
        </w:rPr>
        <w:t xml:space="preserve"> achten we een quotumregeling niet uitvoerbaar, onder andere vanwege afbakenings- en definitieproblemen van de doelgroep. Ook kan het Rijk niet objectief aangeven welke gemeenten over voldoende woonplekken beschikken voor deze doelgroep.</w:t>
      </w:r>
      <w:r>
        <w:rPr>
          <w:iCs/>
        </w:rPr>
        <w:t xml:space="preserve"> </w:t>
      </w:r>
      <w:r w:rsidR="008F7B28">
        <w:rPr>
          <w:iCs/>
        </w:rPr>
        <w:br/>
      </w:r>
    </w:p>
    <w:p w14:paraId="16196A29" w14:textId="77777777" w:rsidR="00EA4552" w:rsidRDefault="003F28F9">
      <w:pPr>
        <w:spacing w:line="276" w:lineRule="auto"/>
        <w:rPr>
          <w:i/>
          <w:iCs/>
        </w:rPr>
      </w:pPr>
      <w:r>
        <w:rPr>
          <w:i/>
          <w:iCs/>
        </w:rPr>
        <w:t>Draagkracht in de wijk</w:t>
      </w:r>
    </w:p>
    <w:p w14:paraId="680A6349" w14:textId="77777777" w:rsidR="00EA4552" w:rsidRDefault="003F28F9">
      <w:pPr>
        <w:spacing w:line="276" w:lineRule="auto"/>
      </w:pPr>
      <w:r>
        <w:rPr>
          <w:iCs/>
        </w:rPr>
        <w:t xml:space="preserve">Van belang is dat partijen bij het maken van afspraken over woonplekken </w:t>
      </w:r>
      <w:r w:rsidR="006963E3">
        <w:rPr>
          <w:iCs/>
        </w:rPr>
        <w:t xml:space="preserve">op lokaal niveau </w:t>
      </w:r>
      <w:r>
        <w:rPr>
          <w:iCs/>
        </w:rPr>
        <w:t xml:space="preserve">ook aandacht hebben voor adequate begeleiding. De doelmatige inzet van o.a. de extra impuls van 200 mln. euro voor begeleiding is hierbij cruciaal. </w:t>
      </w:r>
      <w:r w:rsidR="00B570E6" w:rsidRPr="008D7E37">
        <w:rPr>
          <w:iCs/>
        </w:rPr>
        <w:t xml:space="preserve">Het kan hierbij bijvoorbeeld gaan over passende vormen van sociaal beheer, (woon)begeleiding, beschermd wonen of psychische hulpverlening, maar ook het organiseren van een zachte landing in de wijk. Op deze manier geeft de staatssecretaris van VWS tevens invulling aan de motie </w:t>
      </w:r>
      <w:r w:rsidR="00B570E6" w:rsidRPr="005357D8">
        <w:rPr>
          <w:iCs/>
        </w:rPr>
        <w:t>Dik-Faber c.s.</w:t>
      </w:r>
      <w:r w:rsidR="00B570E6" w:rsidRPr="005357D8">
        <w:rPr>
          <w:rStyle w:val="Voetnootmarkering"/>
          <w:iCs/>
        </w:rPr>
        <w:footnoteReference w:id="21"/>
      </w:r>
      <w:r w:rsidR="00B570E6" w:rsidRPr="005357D8">
        <w:rPr>
          <w:iCs/>
        </w:rPr>
        <w:t xml:space="preserve"> die vraagt om een goed begeleide overgang en doorstroom. </w:t>
      </w:r>
      <w:r w:rsidRPr="005357D8">
        <w:rPr>
          <w:iCs/>
        </w:rPr>
        <w:t>Van belang is dat kwetsbare spoedzoekers of mensen die uitstromen uit de maatschappelijke opvang terechtkomen in buurten die daar de draagkracht voor hebben en</w:t>
      </w:r>
      <w:r w:rsidR="002E0D5D" w:rsidRPr="005357D8">
        <w:rPr>
          <w:iCs/>
        </w:rPr>
        <w:t xml:space="preserve"> die</w:t>
      </w:r>
      <w:r w:rsidRPr="005357D8">
        <w:rPr>
          <w:iCs/>
        </w:rPr>
        <w:t xml:space="preserve"> de nieuwe bewoners zich snel thuis laten voelen. B</w:t>
      </w:r>
      <w:r w:rsidRPr="005357D8">
        <w:t>innen het programma Beschermd Thuis start een onderzoek naar de impact, de werkzame elementen</w:t>
      </w:r>
      <w:r>
        <w:t xml:space="preserve"> en belemmerende factoren bij het door middel van bewustwordingsbijeenkomsten op gang brengen van een proces om de acceptatie in de wijk van bewoners met een (psychische) kwetsbaarheid te vergroten. </w:t>
      </w:r>
    </w:p>
    <w:p w14:paraId="718FD0CB" w14:textId="77777777" w:rsidR="00EA4552" w:rsidRDefault="00EA4552">
      <w:pPr>
        <w:spacing w:line="276" w:lineRule="auto"/>
        <w:rPr>
          <w:iCs/>
        </w:rPr>
      </w:pPr>
    </w:p>
    <w:p w14:paraId="3549DD74" w14:textId="77777777" w:rsidR="00F60ABE" w:rsidRDefault="003F28F9">
      <w:pPr>
        <w:spacing w:line="276" w:lineRule="auto"/>
        <w:rPr>
          <w:iCs/>
        </w:rPr>
      </w:pPr>
      <w:r>
        <w:rPr>
          <w:iCs/>
        </w:rPr>
        <w:t xml:space="preserve">Om ervoor te zorgen dat de druk op kwetsbare wijken en haar bewoners niet te groot wordt, </w:t>
      </w:r>
      <w:r w:rsidR="00C32ABE">
        <w:rPr>
          <w:iCs/>
        </w:rPr>
        <w:t xml:space="preserve">is het raadzaam </w:t>
      </w:r>
      <w:r>
        <w:rPr>
          <w:iCs/>
        </w:rPr>
        <w:t xml:space="preserve">in de lokale prestatieafspraken tussen gemeenten, corporaties en huurdersorganisaties </w:t>
      </w:r>
      <w:r w:rsidR="00C32ABE">
        <w:rPr>
          <w:iCs/>
        </w:rPr>
        <w:t xml:space="preserve">aan </w:t>
      </w:r>
      <w:r>
        <w:rPr>
          <w:iCs/>
        </w:rPr>
        <w:t>de toewijzing van mensen over de verschillende delen van de stad/gemeente/regio en de daarbij behorende begeleiding nadrukkelijk </w:t>
      </w:r>
      <w:r w:rsidR="008F7B28">
        <w:rPr>
          <w:iCs/>
        </w:rPr>
        <w:t>aandacht te schenken</w:t>
      </w:r>
      <w:r>
        <w:rPr>
          <w:iCs/>
        </w:rPr>
        <w:t xml:space="preserve">. </w:t>
      </w:r>
    </w:p>
    <w:p w14:paraId="6DC17F95" w14:textId="77777777" w:rsidR="00EA4552" w:rsidRDefault="003F28F9">
      <w:pPr>
        <w:spacing w:line="276" w:lineRule="auto"/>
        <w:rPr>
          <w:iCs/>
        </w:rPr>
      </w:pPr>
      <w:r>
        <w:rPr>
          <w:iCs/>
        </w:rPr>
        <w:lastRenderedPageBreak/>
        <w:t xml:space="preserve">Goede voorbeelden, zoals het inrichten van een transferpunt voor de bemiddeling van kwetsbare mensen die uitstromen uit opvanginstellingen en andere </w:t>
      </w:r>
      <w:proofErr w:type="spellStart"/>
      <w:r>
        <w:rPr>
          <w:iCs/>
        </w:rPr>
        <w:t>lessons</w:t>
      </w:r>
      <w:proofErr w:type="spellEnd"/>
      <w:r>
        <w:rPr>
          <w:iCs/>
        </w:rPr>
        <w:t xml:space="preserve"> </w:t>
      </w:r>
      <w:proofErr w:type="spellStart"/>
      <w:r>
        <w:rPr>
          <w:iCs/>
        </w:rPr>
        <w:t>learned</w:t>
      </w:r>
      <w:proofErr w:type="spellEnd"/>
      <w:r>
        <w:rPr>
          <w:iCs/>
        </w:rPr>
        <w:t xml:space="preserve"> uit o.a. </w:t>
      </w:r>
      <w:r w:rsidR="006963E3">
        <w:rPr>
          <w:iCs/>
        </w:rPr>
        <w:t xml:space="preserve">het </w:t>
      </w:r>
      <w:r>
        <w:rPr>
          <w:iCs/>
        </w:rPr>
        <w:t xml:space="preserve">actieprogramma Weer Thuis! en het bijbehorende ondersteuningsprogramma (van Platform31), worden door de koepelorganisaties breed gedeeld. </w:t>
      </w:r>
      <w:r>
        <w:t>Met onder andere Aedes, VNG en de Woonbond is een informatietraject gestart om samenwerking op lokaal niveau te stimuleren. Zo wordt de Handreiking Prestatieafspraken geactualiseerd en komt er een inspirerend magazine over prestatieafspraken op het gebied van wonen en zorg.</w:t>
      </w:r>
    </w:p>
    <w:p w14:paraId="33486C2B" w14:textId="77777777" w:rsidR="00EA4552" w:rsidRDefault="00EA4552">
      <w:pPr>
        <w:spacing w:line="276" w:lineRule="auto"/>
        <w:rPr>
          <w:iCs/>
        </w:rPr>
      </w:pPr>
    </w:p>
    <w:p w14:paraId="7C6A7CF7" w14:textId="77777777" w:rsidR="00EA4552" w:rsidRDefault="00050390" w:rsidP="002E0D5D">
      <w:pPr>
        <w:spacing w:line="276" w:lineRule="auto"/>
      </w:pPr>
      <w:r>
        <w:rPr>
          <w:b/>
        </w:rPr>
        <w:t>5</w:t>
      </w:r>
      <w:r w:rsidR="00221E94">
        <w:rPr>
          <w:b/>
        </w:rPr>
        <w:t xml:space="preserve">. </w:t>
      </w:r>
      <w:r w:rsidR="003F28F9">
        <w:rPr>
          <w:b/>
        </w:rPr>
        <w:t xml:space="preserve">Ondersteuningsaanbod </w:t>
      </w:r>
      <w:r w:rsidR="003F28F9">
        <w:br/>
        <w:t>Om (centrum)gemeenten extra te ondersteunen, biedt het Rijk een stevig ondersteuningsaanbod aan gemeenten en andere betrokken partijen. De ondersteuning die gemeenten met behulp van deze aanpak ontvangen vormt ook een extra impuls om de ambitie</w:t>
      </w:r>
      <w:r w:rsidR="00DD1422">
        <w:t>s</w:t>
      </w:r>
      <w:r w:rsidR="003F28F9">
        <w:t xml:space="preserve"> van het Actieprogramma Dak- en Thuisloze Jongeren 2019 – 2021 waar te kunnen maken.</w:t>
      </w:r>
    </w:p>
    <w:p w14:paraId="1C491DA6" w14:textId="77777777" w:rsidR="00EA4552" w:rsidRDefault="00EA4552" w:rsidP="002E0D5D">
      <w:pPr>
        <w:spacing w:line="276" w:lineRule="auto"/>
      </w:pPr>
    </w:p>
    <w:p w14:paraId="3C031DFB" w14:textId="77777777" w:rsidR="002E0D5D" w:rsidRPr="002E0D5D" w:rsidRDefault="002E0D5D" w:rsidP="002E0D5D">
      <w:pPr>
        <w:spacing w:line="276" w:lineRule="auto"/>
        <w:rPr>
          <w:b/>
        </w:rPr>
      </w:pPr>
      <w:r w:rsidRPr="002E0D5D">
        <w:rPr>
          <w:b/>
        </w:rPr>
        <w:t>Algemeen</w:t>
      </w:r>
    </w:p>
    <w:p w14:paraId="5EA1F442" w14:textId="77777777" w:rsidR="00EA4552" w:rsidRPr="002E0D5D" w:rsidRDefault="003F28F9" w:rsidP="002E0D5D">
      <w:pPr>
        <w:pStyle w:val="Lijstalinea"/>
        <w:numPr>
          <w:ilvl w:val="0"/>
          <w:numId w:val="45"/>
        </w:numPr>
        <w:spacing w:after="0" w:line="276" w:lineRule="auto"/>
        <w:ind w:left="284" w:hanging="284"/>
        <w:rPr>
          <w:rFonts w:ascii="Verdana" w:hAnsi="Verdana"/>
          <w:sz w:val="18"/>
          <w:szCs w:val="18"/>
        </w:rPr>
      </w:pPr>
      <w:r w:rsidRPr="002E0D5D">
        <w:rPr>
          <w:rFonts w:ascii="Verdana" w:hAnsi="Verdana"/>
          <w:sz w:val="18"/>
          <w:szCs w:val="18"/>
        </w:rPr>
        <w:t xml:space="preserve">Het Rijk zal een online platform ontwikkelen voor professionals die werken in het werkveld van dak- en thuisloosheid. Dit online platform krijgt de naam ‘Iedereen onder een dak’ en gaat begin juni 2020 van start met een website </w:t>
      </w:r>
      <w:hyperlink r:id="rId11" w:history="1">
        <w:r w:rsidRPr="002E0D5D">
          <w:rPr>
            <w:rStyle w:val="Hyperlink"/>
            <w:rFonts w:ascii="Verdana" w:hAnsi="Verdana"/>
            <w:sz w:val="18"/>
            <w:szCs w:val="18"/>
          </w:rPr>
          <w:t>www.iedereenondereendak.nl</w:t>
        </w:r>
      </w:hyperlink>
      <w:r w:rsidRPr="002E0D5D">
        <w:rPr>
          <w:rFonts w:ascii="Verdana" w:hAnsi="Verdana"/>
          <w:sz w:val="18"/>
          <w:szCs w:val="18"/>
        </w:rPr>
        <w:t xml:space="preserve"> en een LinkedIn pagina. Professionals kunnen hier innovatieve ideeë</w:t>
      </w:r>
      <w:r w:rsidR="006963E3" w:rsidRPr="002E0D5D">
        <w:rPr>
          <w:rFonts w:ascii="Verdana" w:hAnsi="Verdana"/>
          <w:sz w:val="18"/>
          <w:szCs w:val="18"/>
        </w:rPr>
        <w:t xml:space="preserve">n delen en inspiratie opdoen voor </w:t>
      </w:r>
      <w:r w:rsidRPr="002E0D5D">
        <w:rPr>
          <w:rFonts w:ascii="Verdana" w:hAnsi="Verdana"/>
          <w:sz w:val="18"/>
          <w:szCs w:val="18"/>
        </w:rPr>
        <w:t xml:space="preserve">vernieuwende projecten op het gebied van wonen met begeleiding en vernieuwing van de opvang. </w:t>
      </w:r>
    </w:p>
    <w:p w14:paraId="06246C29" w14:textId="77777777" w:rsidR="00816EE4" w:rsidRPr="002E0D5D" w:rsidRDefault="00C32ABE" w:rsidP="002E0D5D">
      <w:pPr>
        <w:pStyle w:val="Lijstalinea"/>
        <w:numPr>
          <w:ilvl w:val="0"/>
          <w:numId w:val="45"/>
        </w:numPr>
        <w:spacing w:after="0" w:line="276" w:lineRule="auto"/>
        <w:ind w:left="284" w:hanging="284"/>
        <w:rPr>
          <w:rFonts w:ascii="Verdana" w:hAnsi="Verdana"/>
          <w:sz w:val="18"/>
          <w:szCs w:val="18"/>
        </w:rPr>
      </w:pPr>
      <w:r w:rsidRPr="002E0D5D">
        <w:rPr>
          <w:rFonts w:ascii="Verdana" w:hAnsi="Verdana"/>
          <w:sz w:val="18"/>
          <w:szCs w:val="18"/>
        </w:rPr>
        <w:t xml:space="preserve">De betrokkenheid van alle regiogemeenten aan de gezamenlijke regionale opgave is onmisbaar. </w:t>
      </w:r>
      <w:r w:rsidR="003F28F9" w:rsidRPr="002E0D5D">
        <w:rPr>
          <w:rFonts w:ascii="Verdana" w:hAnsi="Verdana"/>
          <w:sz w:val="18"/>
          <w:szCs w:val="18"/>
        </w:rPr>
        <w:t xml:space="preserve">Het Rijk zal alle regiogemeenten </w:t>
      </w:r>
      <w:r w:rsidRPr="002E0D5D">
        <w:rPr>
          <w:rFonts w:ascii="Verdana" w:hAnsi="Verdana"/>
          <w:sz w:val="18"/>
          <w:szCs w:val="18"/>
        </w:rPr>
        <w:t xml:space="preserve">dan ook </w:t>
      </w:r>
      <w:r w:rsidR="003F28F9" w:rsidRPr="002E0D5D">
        <w:rPr>
          <w:rFonts w:ascii="Verdana" w:hAnsi="Verdana"/>
          <w:sz w:val="18"/>
          <w:szCs w:val="18"/>
        </w:rPr>
        <w:t xml:space="preserve">ondersteunen met financiële middelen </w:t>
      </w:r>
      <w:r w:rsidRPr="002E0D5D">
        <w:rPr>
          <w:rFonts w:ascii="Verdana" w:hAnsi="Verdana"/>
          <w:sz w:val="18"/>
          <w:szCs w:val="18"/>
        </w:rPr>
        <w:t xml:space="preserve">om daarmee </w:t>
      </w:r>
      <w:r w:rsidR="003F28F9" w:rsidRPr="002E0D5D">
        <w:rPr>
          <w:rFonts w:ascii="Verdana" w:hAnsi="Verdana"/>
          <w:sz w:val="18"/>
          <w:szCs w:val="18"/>
        </w:rPr>
        <w:t xml:space="preserve">maatregelen </w:t>
      </w:r>
      <w:r w:rsidRPr="002E0D5D">
        <w:rPr>
          <w:rFonts w:ascii="Verdana" w:hAnsi="Verdana"/>
          <w:sz w:val="18"/>
          <w:szCs w:val="18"/>
        </w:rPr>
        <w:t xml:space="preserve">te nemen </w:t>
      </w:r>
      <w:r w:rsidR="003F28F9" w:rsidRPr="002E0D5D">
        <w:rPr>
          <w:rFonts w:ascii="Verdana" w:hAnsi="Verdana"/>
          <w:sz w:val="18"/>
          <w:szCs w:val="18"/>
        </w:rPr>
        <w:t xml:space="preserve">die bijdragen aan het voorkomen en/of terugdringen van dak- en thuisloosheid. </w:t>
      </w:r>
      <w:r w:rsidRPr="002E0D5D">
        <w:rPr>
          <w:rFonts w:ascii="Verdana" w:hAnsi="Verdana"/>
          <w:sz w:val="18"/>
          <w:szCs w:val="18"/>
        </w:rPr>
        <w:t xml:space="preserve">We doen dit voor een bedrag dat gelijk is aan 0,5 fte projectleider voor de duur van </w:t>
      </w:r>
      <w:r w:rsidR="00DD1422" w:rsidRPr="002E0D5D">
        <w:rPr>
          <w:rFonts w:ascii="Verdana" w:hAnsi="Verdana"/>
          <w:sz w:val="18"/>
          <w:szCs w:val="18"/>
        </w:rPr>
        <w:t>één</w:t>
      </w:r>
      <w:r w:rsidRPr="002E0D5D">
        <w:rPr>
          <w:rFonts w:ascii="Verdana" w:hAnsi="Verdana"/>
          <w:sz w:val="18"/>
          <w:szCs w:val="18"/>
        </w:rPr>
        <w:t xml:space="preserve"> jaar</w:t>
      </w:r>
      <w:r w:rsidR="00B54DED" w:rsidRPr="002E0D5D">
        <w:rPr>
          <w:rFonts w:ascii="Verdana" w:hAnsi="Verdana"/>
          <w:sz w:val="18"/>
          <w:szCs w:val="18"/>
        </w:rPr>
        <w:t xml:space="preserve">. </w:t>
      </w:r>
      <w:r w:rsidR="0016091B" w:rsidRPr="002E0D5D">
        <w:rPr>
          <w:rFonts w:ascii="Verdana" w:hAnsi="Verdana"/>
          <w:sz w:val="18"/>
          <w:szCs w:val="18"/>
        </w:rPr>
        <w:t xml:space="preserve">In lijn met de regionale taken en verantwoordelijkheden van centrumgemeenten verdient het de aanbeveling dat zij hierover in gesprek gaan met de regiogemeenten. </w:t>
      </w:r>
    </w:p>
    <w:p w14:paraId="3E560EC0" w14:textId="77777777" w:rsidR="00123A44" w:rsidRDefault="00123A44" w:rsidP="002E0D5D">
      <w:pPr>
        <w:spacing w:line="276" w:lineRule="auto"/>
      </w:pPr>
    </w:p>
    <w:p w14:paraId="0680BBE3" w14:textId="77777777" w:rsidR="00EA4552" w:rsidRPr="00274786" w:rsidRDefault="003F28F9" w:rsidP="002E0D5D">
      <w:pPr>
        <w:spacing w:line="276" w:lineRule="auto"/>
      </w:pPr>
      <w:r w:rsidRPr="00274786">
        <w:t>Daarnaast</w:t>
      </w:r>
      <w:r w:rsidR="00204691" w:rsidRPr="00274786">
        <w:t xml:space="preserve"> </w:t>
      </w:r>
      <w:r w:rsidRPr="00274786">
        <w:t xml:space="preserve">biedt het Rijk de volgende ondersteuningsmaatregelen: </w:t>
      </w:r>
    </w:p>
    <w:p w14:paraId="13B4A8AB" w14:textId="77777777" w:rsidR="00EA4552" w:rsidRPr="00274786" w:rsidRDefault="00EA4552" w:rsidP="002E0D5D">
      <w:pPr>
        <w:spacing w:line="276" w:lineRule="auto"/>
      </w:pPr>
    </w:p>
    <w:p w14:paraId="14B75A40" w14:textId="77777777" w:rsidR="00EA4552" w:rsidRPr="00274786" w:rsidRDefault="00221E94" w:rsidP="002E0D5D">
      <w:pPr>
        <w:spacing w:line="276" w:lineRule="auto"/>
        <w:rPr>
          <w:b/>
        </w:rPr>
      </w:pPr>
      <w:r>
        <w:rPr>
          <w:b/>
        </w:rPr>
        <w:t xml:space="preserve">Thema 1: </w:t>
      </w:r>
      <w:r w:rsidR="003F28F9" w:rsidRPr="00274786">
        <w:rPr>
          <w:b/>
        </w:rPr>
        <w:t xml:space="preserve">Preventie </w:t>
      </w:r>
    </w:p>
    <w:p w14:paraId="590E1095" w14:textId="77777777" w:rsidR="00EA4552" w:rsidRPr="005357D8" w:rsidRDefault="003F28F9" w:rsidP="002E0D5D">
      <w:pPr>
        <w:pStyle w:val="Lijstalinea"/>
        <w:numPr>
          <w:ilvl w:val="0"/>
          <w:numId w:val="30"/>
        </w:numPr>
        <w:spacing w:after="0" w:line="276" w:lineRule="auto"/>
        <w:ind w:left="284" w:hanging="284"/>
        <w:rPr>
          <w:rFonts w:ascii="Verdana" w:hAnsi="Verdana"/>
          <w:sz w:val="18"/>
          <w:szCs w:val="18"/>
        </w:rPr>
      </w:pPr>
      <w:r w:rsidRPr="00274786">
        <w:rPr>
          <w:rFonts w:ascii="Verdana" w:hAnsi="Verdana"/>
          <w:color w:val="000000"/>
          <w:sz w:val="18"/>
          <w:szCs w:val="18"/>
        </w:rPr>
        <w:t xml:space="preserve">Een speciaal hiertoe ingerichte </w:t>
      </w:r>
      <w:r w:rsidRPr="00274786">
        <w:rPr>
          <w:rFonts w:ascii="Verdana" w:hAnsi="Verdana"/>
          <w:i/>
          <w:color w:val="000000"/>
          <w:sz w:val="18"/>
          <w:szCs w:val="18"/>
        </w:rPr>
        <w:t xml:space="preserve">Preventie Alliantie </w:t>
      </w:r>
      <w:r w:rsidRPr="00274786">
        <w:rPr>
          <w:rFonts w:ascii="Verdana" w:hAnsi="Verdana"/>
          <w:color w:val="000000"/>
          <w:sz w:val="18"/>
          <w:szCs w:val="18"/>
        </w:rPr>
        <w:t xml:space="preserve">zal met financiële ondersteuning van het Rijk (centrum)gemeenten aanbieden het proces van preventie en </w:t>
      </w:r>
      <w:proofErr w:type="spellStart"/>
      <w:r w:rsidRPr="00274786">
        <w:rPr>
          <w:rFonts w:ascii="Verdana" w:hAnsi="Verdana"/>
          <w:color w:val="000000"/>
          <w:sz w:val="18"/>
          <w:szCs w:val="18"/>
        </w:rPr>
        <w:t>vroegsignalering</w:t>
      </w:r>
      <w:proofErr w:type="spellEnd"/>
      <w:r w:rsidRPr="00274786">
        <w:rPr>
          <w:rFonts w:ascii="Verdana" w:hAnsi="Verdana"/>
          <w:color w:val="000000"/>
          <w:sz w:val="18"/>
          <w:szCs w:val="18"/>
        </w:rPr>
        <w:t xml:space="preserve"> te analyseren en te adviseren over concrete verbeterstappen. Hierbij zullen o.a. bewezen effectieve interventies op het gebied van preventie en </w:t>
      </w:r>
      <w:proofErr w:type="spellStart"/>
      <w:r w:rsidRPr="00274786">
        <w:rPr>
          <w:rFonts w:ascii="Verdana" w:hAnsi="Verdana"/>
          <w:color w:val="000000"/>
          <w:sz w:val="18"/>
          <w:szCs w:val="18"/>
        </w:rPr>
        <w:t>vroegsignalering</w:t>
      </w:r>
      <w:proofErr w:type="spellEnd"/>
      <w:r w:rsidRPr="00274786">
        <w:rPr>
          <w:rFonts w:ascii="Verdana" w:hAnsi="Verdana"/>
          <w:color w:val="000000"/>
          <w:sz w:val="18"/>
          <w:szCs w:val="18"/>
        </w:rPr>
        <w:t xml:space="preserve"> onder de aandacht worden gebracht. De </w:t>
      </w:r>
      <w:r w:rsidRPr="00274786">
        <w:rPr>
          <w:rFonts w:ascii="Verdana" w:hAnsi="Verdana"/>
          <w:i/>
          <w:color w:val="000000"/>
          <w:sz w:val="18"/>
          <w:szCs w:val="18"/>
        </w:rPr>
        <w:t xml:space="preserve">Preventie Alliantie </w:t>
      </w:r>
      <w:r w:rsidRPr="00274786">
        <w:rPr>
          <w:rFonts w:ascii="Verdana" w:hAnsi="Verdana"/>
          <w:color w:val="000000"/>
          <w:sz w:val="18"/>
          <w:szCs w:val="18"/>
        </w:rPr>
        <w:t>is met name gericht op het in een zo vroeg mogelijk stadium signaleren van (beginnende) problemen en het voorkomen van huisverlies. Daarnaast worden ook andere ‘routes naar dakloosheid’ meegenomen, zoals het verlaten van de jeugdinrichting of detentie. Concrete voorbeelden van interventies zij</w:t>
      </w:r>
      <w:r w:rsidR="00274786" w:rsidRPr="00274786">
        <w:rPr>
          <w:rFonts w:ascii="Verdana" w:hAnsi="Verdana"/>
          <w:color w:val="000000"/>
          <w:sz w:val="18"/>
          <w:szCs w:val="18"/>
        </w:rPr>
        <w:t xml:space="preserve">n de inzet van zelfregiecentra, </w:t>
      </w:r>
      <w:r w:rsidRPr="00274786">
        <w:rPr>
          <w:rFonts w:ascii="Verdana" w:hAnsi="Verdana"/>
          <w:color w:val="000000"/>
          <w:sz w:val="18"/>
          <w:szCs w:val="18"/>
        </w:rPr>
        <w:t>herstelacademies</w:t>
      </w:r>
      <w:r w:rsidR="00274786" w:rsidRPr="00274786">
        <w:rPr>
          <w:rFonts w:ascii="Verdana" w:hAnsi="Verdana"/>
          <w:color w:val="000000"/>
          <w:sz w:val="18"/>
          <w:szCs w:val="18"/>
        </w:rPr>
        <w:t xml:space="preserve"> en time out voorzieningen.</w:t>
      </w:r>
    </w:p>
    <w:p w14:paraId="0B9EFAF9" w14:textId="77777777" w:rsidR="005357D8" w:rsidRDefault="005357D8" w:rsidP="005357D8">
      <w:pPr>
        <w:pStyle w:val="Lijstalinea"/>
        <w:spacing w:after="0" w:line="276" w:lineRule="auto"/>
        <w:ind w:left="284"/>
        <w:rPr>
          <w:rFonts w:ascii="Verdana" w:hAnsi="Verdana"/>
          <w:color w:val="000000"/>
          <w:sz w:val="18"/>
          <w:szCs w:val="18"/>
        </w:rPr>
      </w:pPr>
    </w:p>
    <w:p w14:paraId="6D0EE9F0" w14:textId="77777777" w:rsidR="005357D8" w:rsidRDefault="005357D8" w:rsidP="005357D8">
      <w:pPr>
        <w:pStyle w:val="Lijstalinea"/>
        <w:spacing w:after="0" w:line="276" w:lineRule="auto"/>
        <w:ind w:left="284"/>
        <w:rPr>
          <w:rFonts w:ascii="Verdana" w:hAnsi="Verdana"/>
          <w:color w:val="000000"/>
          <w:sz w:val="18"/>
          <w:szCs w:val="18"/>
        </w:rPr>
      </w:pPr>
    </w:p>
    <w:p w14:paraId="703180F7" w14:textId="77777777" w:rsidR="005357D8" w:rsidRPr="005357D8" w:rsidRDefault="005357D8" w:rsidP="005357D8">
      <w:pPr>
        <w:pStyle w:val="Lijstalinea"/>
        <w:spacing w:after="0" w:line="276" w:lineRule="auto"/>
        <w:ind w:left="284"/>
        <w:rPr>
          <w:rFonts w:ascii="Verdana" w:hAnsi="Verdana"/>
          <w:sz w:val="18"/>
          <w:szCs w:val="18"/>
        </w:rPr>
      </w:pPr>
    </w:p>
    <w:p w14:paraId="362D6969" w14:textId="77777777" w:rsidR="00F60ABE" w:rsidRDefault="003F28F9" w:rsidP="004F4E41">
      <w:pPr>
        <w:pStyle w:val="Lijstalinea"/>
        <w:numPr>
          <w:ilvl w:val="0"/>
          <w:numId w:val="30"/>
        </w:numPr>
        <w:spacing w:after="0" w:line="276" w:lineRule="auto"/>
        <w:ind w:left="284" w:hanging="284"/>
        <w:rPr>
          <w:rFonts w:ascii="Verdana" w:hAnsi="Verdana"/>
          <w:sz w:val="18"/>
          <w:szCs w:val="18"/>
        </w:rPr>
      </w:pPr>
      <w:r w:rsidRPr="00274786">
        <w:rPr>
          <w:rFonts w:ascii="Verdana" w:hAnsi="Verdana"/>
          <w:sz w:val="18"/>
          <w:szCs w:val="18"/>
        </w:rPr>
        <w:lastRenderedPageBreak/>
        <w:t>Het kabinet zet, samen met veel andere partijen, in op een breed scala van maatregelen over de hele breedte van de schuldenproblematiek. Gezien het feit dat dak- en thuisloze mensen in de meeste gevallen schulden hebben, hebben zij ook baat hierbij. Als onderdeel van het regeerakkoord hebben geme</w:t>
      </w:r>
      <w:r w:rsidR="006963E3" w:rsidRPr="00274786">
        <w:rPr>
          <w:rFonts w:ascii="Verdana" w:hAnsi="Verdana"/>
          <w:sz w:val="18"/>
          <w:szCs w:val="18"/>
        </w:rPr>
        <w:t xml:space="preserve">enten voor drie jaar extra financiële middelen </w:t>
      </w:r>
      <w:r w:rsidRPr="00274786">
        <w:rPr>
          <w:rFonts w:ascii="Verdana" w:hAnsi="Verdana"/>
          <w:sz w:val="18"/>
          <w:szCs w:val="18"/>
        </w:rPr>
        <w:t xml:space="preserve">gekregen om aan de doorontwikkeling van lokaal armoede- en schuldenbeleid te werken. </w:t>
      </w:r>
    </w:p>
    <w:p w14:paraId="0731A75B" w14:textId="77777777" w:rsidR="00123A44" w:rsidRPr="00274786" w:rsidRDefault="003F28F9" w:rsidP="00F60ABE">
      <w:pPr>
        <w:pStyle w:val="Lijstalinea"/>
        <w:spacing w:after="0" w:line="276" w:lineRule="auto"/>
        <w:ind w:left="284"/>
        <w:rPr>
          <w:rFonts w:ascii="Verdana" w:hAnsi="Verdana"/>
          <w:sz w:val="18"/>
          <w:szCs w:val="18"/>
        </w:rPr>
      </w:pPr>
      <w:r w:rsidRPr="00274786">
        <w:rPr>
          <w:rFonts w:ascii="Verdana" w:hAnsi="Verdana"/>
          <w:sz w:val="18"/>
          <w:szCs w:val="18"/>
        </w:rPr>
        <w:t xml:space="preserve">Een aantal acties binnen de Brede Schuldenaanpak </w:t>
      </w:r>
      <w:r w:rsidR="00DD1422">
        <w:rPr>
          <w:rFonts w:ascii="Verdana" w:hAnsi="Verdana"/>
          <w:sz w:val="18"/>
          <w:szCs w:val="18"/>
        </w:rPr>
        <w:t>zo</w:t>
      </w:r>
      <w:r w:rsidRPr="00274786">
        <w:rPr>
          <w:rFonts w:ascii="Verdana" w:hAnsi="Verdana"/>
          <w:sz w:val="18"/>
          <w:szCs w:val="18"/>
        </w:rPr>
        <w:t xml:space="preserve">als de professionalisering en verbetering van de kwaliteit </w:t>
      </w:r>
      <w:r w:rsidRPr="005357D8">
        <w:rPr>
          <w:rFonts w:ascii="Verdana" w:hAnsi="Verdana"/>
          <w:sz w:val="18"/>
          <w:szCs w:val="18"/>
        </w:rPr>
        <w:t xml:space="preserve">van de schuldhulpverlening, maar ook een sociale (rijks-)incasso en het voorkomen van een problematische stapeling van boetes en kosten </w:t>
      </w:r>
      <w:r w:rsidR="002E0D5D" w:rsidRPr="005357D8">
        <w:rPr>
          <w:rFonts w:ascii="Verdana" w:hAnsi="Verdana"/>
          <w:sz w:val="18"/>
          <w:szCs w:val="18"/>
        </w:rPr>
        <w:t xml:space="preserve">willen we in dit verband specifiek </w:t>
      </w:r>
      <w:r w:rsidRPr="005357D8">
        <w:rPr>
          <w:rFonts w:ascii="Verdana" w:hAnsi="Verdana"/>
          <w:sz w:val="18"/>
          <w:szCs w:val="18"/>
        </w:rPr>
        <w:t>noemen</w:t>
      </w:r>
      <w:r w:rsidRPr="005357D8">
        <w:rPr>
          <w:rStyle w:val="Voetnootmarkering"/>
          <w:rFonts w:ascii="Verdana" w:hAnsi="Verdana"/>
          <w:sz w:val="18"/>
          <w:szCs w:val="18"/>
        </w:rPr>
        <w:footnoteReference w:id="22"/>
      </w:r>
      <w:r w:rsidRPr="005357D8">
        <w:rPr>
          <w:rFonts w:ascii="Verdana" w:hAnsi="Verdana"/>
          <w:sz w:val="18"/>
          <w:szCs w:val="18"/>
        </w:rPr>
        <w:t>. De minister voor Rechtsbescherming heeft u bijvoorbeeld recent geïnformeerd over de noodstopprocedure bij CJIB vorderingen, iets waar dak- en thuisloze mensen relatief vaak mee te maken krijgen.</w:t>
      </w:r>
      <w:r w:rsidRPr="005357D8">
        <w:rPr>
          <w:rStyle w:val="Voetnootmarkering"/>
          <w:rFonts w:ascii="Verdana" w:hAnsi="Verdana"/>
          <w:sz w:val="18"/>
          <w:szCs w:val="18"/>
        </w:rPr>
        <w:footnoteReference w:id="23"/>
      </w:r>
      <w:r w:rsidRPr="005357D8">
        <w:rPr>
          <w:rFonts w:ascii="Verdana" w:hAnsi="Verdana"/>
          <w:sz w:val="18"/>
          <w:szCs w:val="18"/>
        </w:rPr>
        <w:t xml:space="preserve"> U ontvangt binnenkort een brief over de voortgang van deze en alle andere maatregelen die het kabinet neemt in de Brede Schuldenaanpak om het aantal</w:t>
      </w:r>
      <w:r w:rsidRPr="00274786">
        <w:rPr>
          <w:rFonts w:ascii="Verdana" w:hAnsi="Verdana"/>
          <w:sz w:val="18"/>
          <w:szCs w:val="18"/>
        </w:rPr>
        <w:t xml:space="preserve"> mensen met problematische schulden terug te dringen en mensen met schulden beter te helpen.  </w:t>
      </w:r>
    </w:p>
    <w:p w14:paraId="16EE091B" w14:textId="77777777" w:rsidR="00816EE4" w:rsidRPr="005357D8" w:rsidRDefault="003F28F9" w:rsidP="00F60ABE">
      <w:pPr>
        <w:pStyle w:val="Lijstalinea"/>
        <w:numPr>
          <w:ilvl w:val="0"/>
          <w:numId w:val="30"/>
        </w:numPr>
        <w:spacing w:after="0" w:line="276" w:lineRule="auto"/>
        <w:ind w:left="284" w:hanging="284"/>
        <w:rPr>
          <w:rFonts w:ascii="Verdana" w:hAnsi="Verdana"/>
          <w:sz w:val="18"/>
          <w:szCs w:val="18"/>
        </w:rPr>
      </w:pPr>
      <w:r>
        <w:rPr>
          <w:rFonts w:ascii="Verdana" w:hAnsi="Verdana"/>
          <w:sz w:val="18"/>
          <w:szCs w:val="18"/>
        </w:rPr>
        <w:t>De gemeenten Amsterdam, Den Haag, Haarlem, Nijmegen en Arnhem zijn samen met de ministeries van SZW en VWS de uitdaging aangegaan om met behulp van de CAK lijst (wanbetalers zorgverzekering) actief op zoek te gaan naar mensen met langdurige schuldenproblematiek die nog niet in beeld zijn bij gemeenten.</w:t>
      </w:r>
      <w:r>
        <w:rPr>
          <w:rFonts w:ascii="Verdana" w:hAnsi="Verdana"/>
          <w:color w:val="000000"/>
          <w:sz w:val="18"/>
          <w:szCs w:val="18"/>
        </w:rPr>
        <w:t xml:space="preserve"> </w:t>
      </w:r>
      <w:r>
        <w:rPr>
          <w:rFonts w:ascii="Verdana" w:hAnsi="Verdana"/>
          <w:sz w:val="18"/>
          <w:szCs w:val="18"/>
        </w:rPr>
        <w:t xml:space="preserve">Doel hiervan is te leren welke componenten nodig zijn op de verschillende leefgebieden om deze mensen een schuldenzorgvrij perspectief te bieden. </w:t>
      </w:r>
      <w:r w:rsidRPr="00816EE4">
        <w:rPr>
          <w:rFonts w:ascii="Verdana" w:hAnsi="Verdana"/>
          <w:sz w:val="18"/>
          <w:szCs w:val="18"/>
        </w:rPr>
        <w:t>Op basis van de analyses gaan gemeenten mensen proactief en intensief benaderen om te bepalen welke (</w:t>
      </w:r>
      <w:proofErr w:type="spellStart"/>
      <w:r w:rsidRPr="00816EE4">
        <w:rPr>
          <w:rFonts w:ascii="Verdana" w:hAnsi="Verdana"/>
          <w:sz w:val="18"/>
          <w:szCs w:val="18"/>
        </w:rPr>
        <w:t>multi</w:t>
      </w:r>
      <w:proofErr w:type="spellEnd"/>
      <w:r w:rsidRPr="00816EE4">
        <w:rPr>
          <w:rFonts w:ascii="Verdana" w:hAnsi="Verdana"/>
          <w:sz w:val="18"/>
          <w:szCs w:val="18"/>
        </w:rPr>
        <w:t>)problematiek speelt en welke (schuldhulp)</w:t>
      </w:r>
      <w:r w:rsidRPr="005357D8">
        <w:rPr>
          <w:rFonts w:ascii="Verdana" w:hAnsi="Verdana"/>
          <w:sz w:val="18"/>
          <w:szCs w:val="18"/>
        </w:rPr>
        <w:t>methode moet worden ingezet. De geleerde lessen worden door effectonderzoek opgehaald en breder onder gemeenten verspreid.</w:t>
      </w:r>
    </w:p>
    <w:p w14:paraId="44E00961" w14:textId="77777777" w:rsidR="00EA4552" w:rsidRPr="00123A44" w:rsidRDefault="003F28F9" w:rsidP="00123A44">
      <w:pPr>
        <w:pStyle w:val="Lijstalinea"/>
        <w:numPr>
          <w:ilvl w:val="0"/>
          <w:numId w:val="30"/>
        </w:numPr>
        <w:spacing w:after="0" w:line="276" w:lineRule="auto"/>
        <w:ind w:left="284" w:hanging="284"/>
        <w:rPr>
          <w:rFonts w:ascii="Verdana" w:hAnsi="Verdana"/>
          <w:sz w:val="18"/>
          <w:szCs w:val="18"/>
        </w:rPr>
      </w:pPr>
      <w:r w:rsidRPr="005357D8">
        <w:rPr>
          <w:rFonts w:ascii="Verdana" w:hAnsi="Verdana"/>
          <w:sz w:val="18"/>
          <w:szCs w:val="18"/>
        </w:rPr>
        <w:t xml:space="preserve">Het Rijk stelt </w:t>
      </w:r>
      <w:r w:rsidR="002E0D5D" w:rsidRPr="005357D8">
        <w:rPr>
          <w:rFonts w:ascii="Verdana" w:hAnsi="Verdana"/>
          <w:sz w:val="18"/>
          <w:szCs w:val="18"/>
        </w:rPr>
        <w:t xml:space="preserve">in 2020 </w:t>
      </w:r>
      <w:r w:rsidRPr="005357D8">
        <w:rPr>
          <w:rFonts w:ascii="Verdana" w:hAnsi="Verdana"/>
          <w:sz w:val="18"/>
          <w:szCs w:val="18"/>
        </w:rPr>
        <w:t>een aantal ervaren boegbeelden aan die het belang van investeren in preventie</w:t>
      </w:r>
      <w:r>
        <w:rPr>
          <w:rFonts w:ascii="Verdana" w:hAnsi="Verdana"/>
          <w:sz w:val="18"/>
          <w:szCs w:val="18"/>
        </w:rPr>
        <w:t xml:space="preserve">, </w:t>
      </w:r>
      <w:proofErr w:type="spellStart"/>
      <w:r>
        <w:rPr>
          <w:rFonts w:ascii="Verdana" w:hAnsi="Verdana"/>
          <w:sz w:val="18"/>
          <w:szCs w:val="18"/>
        </w:rPr>
        <w:t>vroegsignalering</w:t>
      </w:r>
      <w:proofErr w:type="spellEnd"/>
      <w:r>
        <w:rPr>
          <w:rFonts w:ascii="Verdana" w:hAnsi="Verdana"/>
          <w:sz w:val="18"/>
          <w:szCs w:val="18"/>
        </w:rPr>
        <w:t xml:space="preserve"> en het beschikbaar stellen van voldoende passende woonplekken op bestuurlijk niveau onder de aandac</w:t>
      </w:r>
      <w:r w:rsidR="00123A44">
        <w:rPr>
          <w:rFonts w:ascii="Verdana" w:hAnsi="Verdana"/>
          <w:sz w:val="18"/>
          <w:szCs w:val="18"/>
        </w:rPr>
        <w:t xml:space="preserve">ht brengt bij (centrum)gemeenten. </w:t>
      </w:r>
      <w:r w:rsidRPr="00123A44">
        <w:rPr>
          <w:rFonts w:ascii="Verdana" w:hAnsi="Verdana"/>
          <w:iCs/>
          <w:sz w:val="18"/>
          <w:szCs w:val="18"/>
        </w:rPr>
        <w:t xml:space="preserve">Deze boegbeelden doen dit in nauwe afstemming met de Taskforce Wonen en Zorg en </w:t>
      </w:r>
      <w:r w:rsidRPr="00123A44">
        <w:rPr>
          <w:rFonts w:ascii="Verdana" w:hAnsi="Verdana" w:cs="Arial"/>
          <w:color w:val="333333"/>
          <w:sz w:val="18"/>
          <w:szCs w:val="18"/>
        </w:rPr>
        <w:t>het Verbindend Landelijk Ondersteuningsteam (VLOT).</w:t>
      </w:r>
      <w:r>
        <w:rPr>
          <w:rStyle w:val="Voetnootmarkering"/>
          <w:rFonts w:ascii="Verdana" w:hAnsi="Verdana" w:cs="Arial"/>
          <w:color w:val="333333"/>
          <w:sz w:val="18"/>
          <w:szCs w:val="18"/>
        </w:rPr>
        <w:footnoteReference w:id="24"/>
      </w:r>
    </w:p>
    <w:p w14:paraId="61D4AD65" w14:textId="77777777" w:rsidR="00EA4552" w:rsidRDefault="00EA4552">
      <w:pPr>
        <w:spacing w:line="276" w:lineRule="auto"/>
      </w:pPr>
    </w:p>
    <w:p w14:paraId="370CEFC2" w14:textId="77777777" w:rsidR="00EA4552" w:rsidRDefault="00221E94">
      <w:pPr>
        <w:spacing w:line="276" w:lineRule="auto"/>
      </w:pPr>
      <w:r>
        <w:rPr>
          <w:b/>
        </w:rPr>
        <w:t>Thema 2:</w:t>
      </w:r>
      <w:r w:rsidR="003F28F9">
        <w:rPr>
          <w:b/>
        </w:rPr>
        <w:t xml:space="preserve"> Vernieuwing van de opvang</w:t>
      </w:r>
    </w:p>
    <w:p w14:paraId="0656A6D1" w14:textId="77777777" w:rsidR="005357D8" w:rsidRDefault="003F28F9">
      <w:pPr>
        <w:spacing w:line="276" w:lineRule="auto"/>
      </w:pPr>
      <w:r>
        <w:t xml:space="preserve">Het verbeteren van de kwaliteit van de maatschappelijke opvang, met name van de nachtopvang, staat bij </w:t>
      </w:r>
      <w:r w:rsidRPr="00D171A8">
        <w:t xml:space="preserve">gemeenten hoog op de agenda. </w:t>
      </w:r>
      <w:r w:rsidR="00C32ABE" w:rsidRPr="00D171A8">
        <w:t>We streven ernaar dat d</w:t>
      </w:r>
      <w:r w:rsidRPr="00D171A8">
        <w:t xml:space="preserve">e maatschappelijke opvang op termijn grotendeels </w:t>
      </w:r>
      <w:r w:rsidR="00C32ABE" w:rsidRPr="00D171A8">
        <w:t xml:space="preserve">kan worden </w:t>
      </w:r>
      <w:r w:rsidRPr="00D171A8">
        <w:t>afgebouwd.</w:t>
      </w:r>
      <w:r w:rsidRPr="00D171A8">
        <w:rPr>
          <w:rStyle w:val="Voetnootmarkering"/>
        </w:rPr>
        <w:footnoteReference w:id="25"/>
      </w:r>
      <w:r w:rsidRPr="00D171A8">
        <w:t xml:space="preserve"> In lijn met de motie </w:t>
      </w:r>
      <w:proofErr w:type="spellStart"/>
      <w:r w:rsidRPr="00D171A8">
        <w:t>Kerstens</w:t>
      </w:r>
      <w:proofErr w:type="spellEnd"/>
      <w:r w:rsidRPr="00D171A8">
        <w:rPr>
          <w:rStyle w:val="Voetnootmarkering"/>
        </w:rPr>
        <w:footnoteReference w:id="26"/>
      </w:r>
      <w:r w:rsidRPr="00D171A8">
        <w:t xml:space="preserve"> </w:t>
      </w:r>
      <w:r w:rsidR="0016091B" w:rsidRPr="00D171A8">
        <w:t>ondersteunt het Rijk</w:t>
      </w:r>
      <w:r w:rsidR="00C32ABE" w:rsidRPr="00D171A8">
        <w:t xml:space="preserve"> </w:t>
      </w:r>
      <w:r w:rsidRPr="00D171A8">
        <w:t xml:space="preserve">centrumgemeenten </w:t>
      </w:r>
      <w:r w:rsidR="00C32ABE" w:rsidRPr="00D171A8">
        <w:t xml:space="preserve">die dit </w:t>
      </w:r>
      <w:r w:rsidRPr="00D171A8">
        <w:t xml:space="preserve"> wenselijk, mogelijk en nodig </w:t>
      </w:r>
      <w:r w:rsidR="00C32ABE" w:rsidRPr="00D171A8">
        <w:t>achten</w:t>
      </w:r>
      <w:r w:rsidR="00953AE3" w:rsidRPr="00D171A8">
        <w:t xml:space="preserve"> </w:t>
      </w:r>
      <w:r w:rsidRPr="00D171A8">
        <w:t xml:space="preserve">in 2020 en 2021 </w:t>
      </w:r>
      <w:r w:rsidR="00953AE3" w:rsidRPr="00D171A8">
        <w:t>bij</w:t>
      </w:r>
      <w:r w:rsidRPr="00D171A8">
        <w:t xml:space="preserve"> het ombouwen van slaapzalen naar één en tweepersoonskamers.</w:t>
      </w:r>
      <w:r>
        <w:t xml:space="preserve"> </w:t>
      </w:r>
    </w:p>
    <w:p w14:paraId="454A6263" w14:textId="77777777" w:rsidR="005357D8" w:rsidRDefault="005357D8">
      <w:pPr>
        <w:spacing w:line="276" w:lineRule="auto"/>
      </w:pPr>
    </w:p>
    <w:p w14:paraId="51AD4E39" w14:textId="77777777" w:rsidR="005357D8" w:rsidRDefault="005357D8">
      <w:pPr>
        <w:spacing w:line="276" w:lineRule="auto"/>
      </w:pPr>
    </w:p>
    <w:p w14:paraId="009ECDE2" w14:textId="77777777" w:rsidR="005357D8" w:rsidRDefault="005357D8">
      <w:pPr>
        <w:spacing w:line="276" w:lineRule="auto"/>
      </w:pPr>
    </w:p>
    <w:p w14:paraId="674CFD2A" w14:textId="77777777" w:rsidR="00EA4552" w:rsidRDefault="003F28F9" w:rsidP="005357D8">
      <w:pPr>
        <w:spacing w:line="276" w:lineRule="auto"/>
        <w:rPr>
          <w:b/>
          <w:i/>
        </w:rPr>
      </w:pPr>
      <w:r>
        <w:lastRenderedPageBreak/>
        <w:t xml:space="preserve">Bij het realiseren van de ambitie van </w:t>
      </w:r>
      <w:r>
        <w:rPr>
          <w:i/>
        </w:rPr>
        <w:t>Een (t)huis, een toekomst</w:t>
      </w:r>
      <w:r>
        <w:t xml:space="preserve"> om de om</w:t>
      </w:r>
      <w:r w:rsidR="00204691">
        <w:t>slag ‘van opvang naar wonen’ te</w:t>
      </w:r>
      <w:r>
        <w:t xml:space="preserve"> maken gaat het naast het op termijn af- en ombouwen van de capaciteit ook om het kunnen leveren van o.a. kwalitatieve begeleiding, maatwerk, dagbesteding, inzet van ervaringsdeskundigheid en kleinschalige </w:t>
      </w:r>
      <w:r w:rsidRPr="005357D8">
        <w:t>ondersteuning van (dreigend) dak- en thuisloze mensen in de wijk. De staatssecretaris van VWS gaat hierover in gesprek met betrokken stakeholders. In een eerstvolgende halfjaarlijkse rapportage wordt uw Kamer</w:t>
      </w:r>
      <w:r w:rsidR="002E0D5D" w:rsidRPr="005357D8">
        <w:t xml:space="preserve"> over mogelijke ondersteuningsmaatregelen</w:t>
      </w:r>
      <w:r w:rsidRPr="005357D8">
        <w:t xml:space="preserve"> geïnformeerd.</w:t>
      </w:r>
      <w:r>
        <w:t xml:space="preserve"> </w:t>
      </w:r>
    </w:p>
    <w:p w14:paraId="0F991897" w14:textId="77777777" w:rsidR="00992B58" w:rsidRDefault="00992B58" w:rsidP="005357D8">
      <w:pPr>
        <w:spacing w:line="276" w:lineRule="auto"/>
        <w:rPr>
          <w:b/>
          <w:i/>
        </w:rPr>
      </w:pPr>
    </w:p>
    <w:p w14:paraId="7F51201C" w14:textId="77777777" w:rsidR="00EA4552" w:rsidRDefault="00221E94" w:rsidP="005357D8">
      <w:pPr>
        <w:spacing w:line="276" w:lineRule="auto"/>
      </w:pPr>
      <w:r>
        <w:rPr>
          <w:b/>
        </w:rPr>
        <w:t xml:space="preserve">Thema 3: </w:t>
      </w:r>
      <w:r w:rsidR="003F28F9">
        <w:rPr>
          <w:b/>
        </w:rPr>
        <w:t>Wonen met begeleiding</w:t>
      </w:r>
      <w:r w:rsidR="003F28F9">
        <w:t xml:space="preserve"> </w:t>
      </w:r>
    </w:p>
    <w:p w14:paraId="6649C868" w14:textId="77777777" w:rsidR="00EA4552" w:rsidRDefault="0057427B" w:rsidP="005357D8">
      <w:pPr>
        <w:pStyle w:val="Lijstalinea"/>
        <w:numPr>
          <w:ilvl w:val="0"/>
          <w:numId w:val="30"/>
        </w:numPr>
        <w:spacing w:after="0" w:line="276" w:lineRule="auto"/>
        <w:ind w:left="284" w:hanging="284"/>
        <w:rPr>
          <w:rFonts w:ascii="Verdana" w:hAnsi="Verdana"/>
          <w:sz w:val="18"/>
          <w:szCs w:val="18"/>
        </w:rPr>
      </w:pPr>
      <w:r>
        <w:rPr>
          <w:rFonts w:ascii="Verdana" w:hAnsi="Verdana"/>
          <w:color w:val="000000"/>
          <w:sz w:val="18"/>
          <w:szCs w:val="18"/>
        </w:rPr>
        <w:t>In opdracht van VWS zal</w:t>
      </w:r>
      <w:r w:rsidR="003F28F9">
        <w:rPr>
          <w:rFonts w:ascii="Verdana" w:hAnsi="Verdana"/>
          <w:color w:val="000000"/>
          <w:sz w:val="18"/>
          <w:szCs w:val="18"/>
        </w:rPr>
        <w:t xml:space="preserve"> het RVB drie acties uitvoeren. Ten eerste zet het RVB tot eind 2021 adviseurs in om gemeenten naar behoefte te adviseren over de transformatie van leegstaand vastgoed tot geschikte woonplekken voor (dreigend) dak- en thuisloze mensen. Hierbij vormt het principe ‘gemengd wonen’ het uitgangspunt. Ten tweede biedt het RVB centrumgemeenten een scan aan van leegstaand publiek vastgoed in de regio, dat eventueel geschikt is voor transformatie. Ten derde ontwikkelt het RVB in dit kader een aantal (model) business cases, die door alle gemeenten in Nederland kunnen worden benut. Deze business cases maken voor gemeenten inzichtelijk wat de (maatschappelijke) kosten en baten zijn van de inzet van leegstaan</w:t>
      </w:r>
      <w:r w:rsidR="00274786">
        <w:rPr>
          <w:rFonts w:ascii="Verdana" w:hAnsi="Verdana"/>
          <w:color w:val="000000"/>
          <w:sz w:val="18"/>
          <w:szCs w:val="18"/>
        </w:rPr>
        <w:t xml:space="preserve">d vastgoed. </w:t>
      </w:r>
      <w:r w:rsidR="003F28F9">
        <w:rPr>
          <w:rFonts w:ascii="Verdana" w:hAnsi="Verdana"/>
          <w:color w:val="000000"/>
          <w:sz w:val="18"/>
          <w:szCs w:val="18"/>
        </w:rPr>
        <w:t>In verband met de COVID-19 crisis is de advisering vanuit het RVB aan gemeenten reeds op 15 april jl</w:t>
      </w:r>
      <w:r w:rsidR="003F28F9">
        <w:rPr>
          <w:rFonts w:ascii="Verdana" w:hAnsi="Verdana"/>
          <w:sz w:val="18"/>
          <w:szCs w:val="18"/>
        </w:rPr>
        <w:t>. gestart</w:t>
      </w:r>
      <w:r w:rsidR="003F28F9">
        <w:rPr>
          <w:rFonts w:ascii="Verdana" w:hAnsi="Verdana"/>
          <w:color w:val="000000"/>
          <w:sz w:val="18"/>
          <w:szCs w:val="18"/>
        </w:rPr>
        <w:t>.</w:t>
      </w:r>
    </w:p>
    <w:p w14:paraId="379A2FE6" w14:textId="77777777" w:rsidR="00EA4552" w:rsidRPr="00894EF1" w:rsidRDefault="003F28F9" w:rsidP="005357D8">
      <w:pPr>
        <w:pStyle w:val="Lijstalinea"/>
        <w:numPr>
          <w:ilvl w:val="0"/>
          <w:numId w:val="30"/>
        </w:numPr>
        <w:spacing w:after="0" w:line="276" w:lineRule="auto"/>
        <w:ind w:left="284"/>
        <w:rPr>
          <w:rFonts w:ascii="Verdana" w:eastAsia="Times New Roman" w:hAnsi="Verdana"/>
          <w:sz w:val="18"/>
          <w:szCs w:val="18"/>
        </w:rPr>
      </w:pPr>
      <w:r w:rsidRPr="00894EF1">
        <w:rPr>
          <w:rFonts w:ascii="Verdana" w:eastAsia="Times New Roman" w:hAnsi="Verdana"/>
          <w:sz w:val="18"/>
          <w:szCs w:val="18"/>
        </w:rPr>
        <w:t>Nederland kent al diverse succesvolle initiatieven waarbij overheden, bedrijfsleven en maatschappelijke organisaties de krachten bundelen bij de aanpak van dak- en thuisloosheid. Om dit type samenwerking verder te stimuleren wordt in opdracht van VW</w:t>
      </w:r>
      <w:r w:rsidR="0057427B" w:rsidRPr="00894EF1">
        <w:rPr>
          <w:rFonts w:ascii="Verdana" w:eastAsia="Times New Roman" w:hAnsi="Verdana"/>
          <w:sz w:val="18"/>
          <w:szCs w:val="18"/>
        </w:rPr>
        <w:t xml:space="preserve">S en BZK, het Platform Woonplek </w:t>
      </w:r>
      <w:r w:rsidRPr="00894EF1">
        <w:rPr>
          <w:rFonts w:ascii="Verdana" w:eastAsia="Times New Roman" w:hAnsi="Verdana"/>
          <w:sz w:val="18"/>
          <w:szCs w:val="18"/>
        </w:rPr>
        <w:t>uiterlijk 1 januari 2021 ingericht. Het Platform Woonplek is specifiek gericht op het realiseren van extra woonplekken met begeleiding voor (dreigend</w:t>
      </w:r>
      <w:r w:rsidR="006963E3" w:rsidRPr="00894EF1">
        <w:rPr>
          <w:rFonts w:ascii="Verdana" w:eastAsia="Times New Roman" w:hAnsi="Verdana"/>
          <w:sz w:val="18"/>
          <w:szCs w:val="18"/>
        </w:rPr>
        <w:t xml:space="preserve">) dak- en thuisloze mensen met behulp van </w:t>
      </w:r>
      <w:r w:rsidRPr="00894EF1">
        <w:rPr>
          <w:rFonts w:ascii="Verdana" w:eastAsia="Times New Roman" w:hAnsi="Verdana"/>
          <w:sz w:val="18"/>
          <w:szCs w:val="18"/>
        </w:rPr>
        <w:t>publiek – private samenwerking. Het platform zal gemeenten ondersteunen bij de brede ambitie om 10.000 e</w:t>
      </w:r>
      <w:r w:rsidR="00274786" w:rsidRPr="00894EF1">
        <w:rPr>
          <w:rFonts w:ascii="Verdana" w:eastAsia="Times New Roman" w:hAnsi="Verdana"/>
          <w:sz w:val="18"/>
          <w:szCs w:val="18"/>
        </w:rPr>
        <w:t xml:space="preserve">xtra woonplekken te realiseren. </w:t>
      </w:r>
      <w:r w:rsidRPr="00894EF1">
        <w:rPr>
          <w:rFonts w:ascii="Verdana" w:eastAsia="Times New Roman" w:hAnsi="Verdana"/>
          <w:sz w:val="18"/>
          <w:szCs w:val="18"/>
        </w:rPr>
        <w:t>Doel van het platform is kennisdeling, matchmaking en</w:t>
      </w:r>
      <w:r w:rsidR="006963E3" w:rsidRPr="00894EF1">
        <w:rPr>
          <w:rFonts w:ascii="Verdana" w:eastAsia="Times New Roman" w:hAnsi="Verdana"/>
          <w:sz w:val="18"/>
          <w:szCs w:val="18"/>
        </w:rPr>
        <w:t xml:space="preserve"> het</w:t>
      </w:r>
      <w:r w:rsidRPr="00894EF1">
        <w:rPr>
          <w:rFonts w:ascii="Verdana" w:eastAsia="Times New Roman" w:hAnsi="Verdana"/>
          <w:sz w:val="18"/>
          <w:szCs w:val="18"/>
        </w:rPr>
        <w:t xml:space="preserve"> organiseren van extra (private) middelen. Om zo projecten mogelijk te maken, te versnellen en het huidig aantal woonplekken voor dak- en thuisloze mensen op te schalen.</w:t>
      </w:r>
      <w:r>
        <w:rPr>
          <w:rStyle w:val="Voetnootmarkering"/>
          <w:rFonts w:ascii="Verdana" w:eastAsia="Times New Roman" w:hAnsi="Verdana"/>
          <w:sz w:val="18"/>
          <w:szCs w:val="18"/>
        </w:rPr>
        <w:footnoteReference w:id="27"/>
      </w:r>
      <w:r w:rsidRPr="00894EF1">
        <w:rPr>
          <w:rFonts w:ascii="Verdana" w:eastAsia="Times New Roman" w:hAnsi="Verdana"/>
          <w:sz w:val="18"/>
          <w:szCs w:val="18"/>
        </w:rPr>
        <w:t xml:space="preserve"> </w:t>
      </w:r>
    </w:p>
    <w:p w14:paraId="312C5689" w14:textId="77777777" w:rsidR="00EA4552" w:rsidRDefault="003F28F9" w:rsidP="005357D8">
      <w:pPr>
        <w:pStyle w:val="Lijstalinea"/>
        <w:numPr>
          <w:ilvl w:val="0"/>
          <w:numId w:val="30"/>
        </w:numPr>
        <w:spacing w:after="0" w:line="276" w:lineRule="auto"/>
        <w:ind w:left="284" w:hanging="284"/>
        <w:rPr>
          <w:rFonts w:ascii="Verdana" w:hAnsi="Verdana"/>
          <w:sz w:val="18"/>
          <w:szCs w:val="18"/>
        </w:rPr>
      </w:pPr>
      <w:r>
        <w:rPr>
          <w:rFonts w:ascii="Verdana" w:hAnsi="Verdana"/>
          <w:color w:val="000000"/>
          <w:sz w:val="18"/>
          <w:szCs w:val="18"/>
        </w:rPr>
        <w:t xml:space="preserve">De Versnellingskamers </w:t>
      </w:r>
      <w:proofErr w:type="spellStart"/>
      <w:r>
        <w:rPr>
          <w:rFonts w:ascii="Verdana" w:hAnsi="Verdana"/>
          <w:color w:val="000000"/>
          <w:sz w:val="18"/>
          <w:szCs w:val="18"/>
        </w:rPr>
        <w:t>Flexwonen</w:t>
      </w:r>
      <w:proofErr w:type="spellEnd"/>
      <w:r>
        <w:rPr>
          <w:rFonts w:ascii="Verdana" w:hAnsi="Verdana"/>
          <w:color w:val="000000"/>
          <w:sz w:val="18"/>
          <w:szCs w:val="18"/>
        </w:rPr>
        <w:t xml:space="preserve"> kunnen o.a. worden ingezet bij het vinden van geschikte locaties. In de Versnellingskamers </w:t>
      </w:r>
      <w:proofErr w:type="spellStart"/>
      <w:r>
        <w:rPr>
          <w:rFonts w:ascii="Verdana" w:hAnsi="Verdana"/>
          <w:color w:val="000000"/>
          <w:sz w:val="18"/>
          <w:szCs w:val="18"/>
        </w:rPr>
        <w:t>Flexwonen</w:t>
      </w:r>
      <w:proofErr w:type="spellEnd"/>
      <w:r>
        <w:rPr>
          <w:rFonts w:ascii="Verdana" w:hAnsi="Verdana"/>
          <w:color w:val="000000"/>
          <w:sz w:val="18"/>
          <w:szCs w:val="18"/>
        </w:rPr>
        <w:t xml:space="preserve"> </w:t>
      </w:r>
      <w:r>
        <w:rPr>
          <w:rFonts w:ascii="Verdana" w:hAnsi="Verdana"/>
          <w:sz w:val="18"/>
          <w:szCs w:val="18"/>
        </w:rPr>
        <w:t xml:space="preserve">wordt de gezamenlijke planvorming bespoedigd om de benodigde samenwerking tussen de betrokken partijen een vliegende start te geven. Er wordt op een gestructureerde wijze toegewerkt naar een haalbaar en gedragen </w:t>
      </w:r>
      <w:proofErr w:type="spellStart"/>
      <w:r>
        <w:rPr>
          <w:rFonts w:ascii="Verdana" w:hAnsi="Verdana"/>
          <w:sz w:val="18"/>
          <w:szCs w:val="18"/>
        </w:rPr>
        <w:t>flexwonen</w:t>
      </w:r>
      <w:proofErr w:type="spellEnd"/>
      <w:r>
        <w:rPr>
          <w:rFonts w:ascii="Verdana" w:hAnsi="Verdana"/>
          <w:sz w:val="18"/>
          <w:szCs w:val="18"/>
        </w:rPr>
        <w:t xml:space="preserve"> concept.</w:t>
      </w:r>
      <w:r>
        <w:rPr>
          <w:rFonts w:ascii="Verdana" w:hAnsi="Verdana"/>
          <w:color w:val="000000"/>
          <w:sz w:val="18"/>
          <w:szCs w:val="18"/>
        </w:rPr>
        <w:t xml:space="preserve"> </w:t>
      </w:r>
    </w:p>
    <w:p w14:paraId="0D00804B" w14:textId="77777777" w:rsidR="00EA4552" w:rsidRDefault="003F28F9" w:rsidP="005357D8">
      <w:pPr>
        <w:pStyle w:val="Lijstalinea"/>
        <w:numPr>
          <w:ilvl w:val="0"/>
          <w:numId w:val="30"/>
        </w:numPr>
        <w:spacing w:after="0" w:line="276" w:lineRule="auto"/>
        <w:ind w:left="284" w:hanging="284"/>
        <w:rPr>
          <w:rFonts w:ascii="Verdana" w:hAnsi="Verdana"/>
          <w:sz w:val="18"/>
          <w:szCs w:val="18"/>
        </w:rPr>
      </w:pPr>
      <w:r>
        <w:rPr>
          <w:rFonts w:ascii="Verdana" w:hAnsi="Verdana"/>
          <w:sz w:val="18"/>
          <w:szCs w:val="18"/>
        </w:rPr>
        <w:t>Vanuit de Transformatiefaciliteit worden geldleningen verstrekt aan private financiers om voorinvesteringen te doen die nodig zijn voor de transformatie van panden of gebieden zonder woonfunctie naar woningen. De beschikbaarheid van projectfinanciering in de voorfase is in de markt beperkt vanwege het ontbreken van planologische zekerheid. Met een geldlening uit de Transformatiefaciliteit kunnen woningbouwprojecten gerealiseerd worden die anders niet of veel trager tot ontwikkeling zouden komen.</w:t>
      </w:r>
      <w:r>
        <w:rPr>
          <w:rStyle w:val="Voetnootmarkering"/>
          <w:rFonts w:ascii="Verdana" w:hAnsi="Verdana"/>
          <w:sz w:val="18"/>
          <w:szCs w:val="18"/>
        </w:rPr>
        <w:footnoteReference w:id="28"/>
      </w:r>
      <w:r>
        <w:rPr>
          <w:rFonts w:ascii="Verdana" w:hAnsi="Verdana"/>
          <w:sz w:val="18"/>
          <w:szCs w:val="18"/>
        </w:rPr>
        <w:t xml:space="preserve"> </w:t>
      </w:r>
    </w:p>
    <w:p w14:paraId="67466B66" w14:textId="77777777" w:rsidR="00EA4552" w:rsidRPr="00DB0012" w:rsidRDefault="003F28F9" w:rsidP="00540EF2">
      <w:pPr>
        <w:pStyle w:val="Lijstalinea"/>
        <w:numPr>
          <w:ilvl w:val="0"/>
          <w:numId w:val="30"/>
        </w:numPr>
        <w:spacing w:after="0" w:line="276" w:lineRule="auto"/>
        <w:ind w:left="284" w:hanging="284"/>
        <w:rPr>
          <w:rFonts w:ascii="Verdana" w:hAnsi="Verdana"/>
          <w:sz w:val="18"/>
          <w:szCs w:val="18"/>
        </w:rPr>
      </w:pPr>
      <w:r w:rsidRPr="00540EF2">
        <w:rPr>
          <w:rFonts w:ascii="Verdana" w:hAnsi="Verdana"/>
          <w:sz w:val="18"/>
          <w:szCs w:val="18"/>
        </w:rPr>
        <w:lastRenderedPageBreak/>
        <w:t xml:space="preserve">In 2021 stelt de staatssecretaris van VWS subsidiegelden beschikbaar voor burgerinitiatieven, gericht op o.a. het tegengaan van stigmatisering van dak- en thuisloze mensen en acceptatie ’in de wijk’. Het Rijk deelt goede voorbeelden van (vernieuwende) vormen van wonen met begeleiding, die relatief snel realiseerbaar zijn, in de vorm van ‘woningwaaiers’. Goede voorbeelden zijn bijvoorbeeld Onder de Pannen, Kamers met Aandacht, </w:t>
      </w:r>
      <w:proofErr w:type="spellStart"/>
      <w:r w:rsidRPr="00540EF2">
        <w:rPr>
          <w:rFonts w:ascii="Verdana" w:hAnsi="Verdana"/>
          <w:sz w:val="18"/>
          <w:szCs w:val="18"/>
        </w:rPr>
        <w:t>Humanitas</w:t>
      </w:r>
      <w:proofErr w:type="spellEnd"/>
      <w:r w:rsidRPr="00540EF2">
        <w:rPr>
          <w:rFonts w:ascii="Verdana" w:hAnsi="Verdana"/>
          <w:sz w:val="18"/>
          <w:szCs w:val="18"/>
        </w:rPr>
        <w:t xml:space="preserve"> Deventer, Credo Huis, Skills in de Stad en verschillende vormen van </w:t>
      </w:r>
      <w:proofErr w:type="spellStart"/>
      <w:r w:rsidRPr="00540EF2">
        <w:rPr>
          <w:rFonts w:ascii="Verdana" w:hAnsi="Verdana"/>
          <w:sz w:val="18"/>
          <w:szCs w:val="18"/>
        </w:rPr>
        <w:t>Housing</w:t>
      </w:r>
      <w:proofErr w:type="spellEnd"/>
      <w:r w:rsidRPr="00540EF2">
        <w:rPr>
          <w:rFonts w:ascii="Verdana" w:hAnsi="Verdana"/>
          <w:sz w:val="18"/>
          <w:szCs w:val="18"/>
        </w:rPr>
        <w:t xml:space="preserve"> First.</w:t>
      </w:r>
      <w:r w:rsidR="00540EF2" w:rsidRPr="00540EF2">
        <w:rPr>
          <w:rFonts w:ascii="Verdana" w:hAnsi="Verdana"/>
          <w:sz w:val="18"/>
          <w:szCs w:val="18"/>
        </w:rPr>
        <w:t xml:space="preserve"> </w:t>
      </w:r>
      <w:r w:rsidRPr="00540EF2">
        <w:rPr>
          <w:rFonts w:ascii="Verdana" w:hAnsi="Verdana"/>
          <w:sz w:val="18"/>
          <w:szCs w:val="18"/>
        </w:rPr>
        <w:t>Bij al deze voorbeelden wordt slim gebruik gemaakt van bestaande woonruimte, o.a. bij burgers en in leegstaand vastgoed</w:t>
      </w:r>
      <w:r w:rsidRPr="00DB0012">
        <w:rPr>
          <w:rFonts w:ascii="Verdana" w:hAnsi="Verdana"/>
          <w:sz w:val="18"/>
          <w:szCs w:val="18"/>
        </w:rPr>
        <w:t xml:space="preserve">. </w:t>
      </w:r>
    </w:p>
    <w:p w14:paraId="13932410" w14:textId="77777777" w:rsidR="00EA4552" w:rsidRDefault="003F28F9">
      <w:pPr>
        <w:pStyle w:val="Lijstalinea"/>
        <w:numPr>
          <w:ilvl w:val="0"/>
          <w:numId w:val="30"/>
        </w:numPr>
        <w:spacing w:after="0" w:line="276" w:lineRule="auto"/>
        <w:ind w:left="284" w:hanging="284"/>
        <w:rPr>
          <w:rFonts w:ascii="Verdana" w:hAnsi="Verdana"/>
          <w:sz w:val="18"/>
          <w:szCs w:val="18"/>
        </w:rPr>
      </w:pPr>
      <w:r>
        <w:rPr>
          <w:rFonts w:ascii="Verdana" w:hAnsi="Verdana" w:cs="Arial"/>
          <w:sz w:val="18"/>
          <w:szCs w:val="18"/>
        </w:rPr>
        <w:t>B</w:t>
      </w:r>
      <w:r>
        <w:rPr>
          <w:rFonts w:ascii="Verdana" w:hAnsi="Verdana"/>
          <w:sz w:val="18"/>
          <w:szCs w:val="18"/>
        </w:rPr>
        <w:t xml:space="preserve">innen het programma Beschermd Thuis bij </w:t>
      </w:r>
      <w:proofErr w:type="spellStart"/>
      <w:r>
        <w:rPr>
          <w:rFonts w:ascii="Verdana" w:hAnsi="Verdana"/>
          <w:sz w:val="18"/>
          <w:szCs w:val="18"/>
        </w:rPr>
        <w:t>ZonMw</w:t>
      </w:r>
      <w:proofErr w:type="spellEnd"/>
      <w:r>
        <w:rPr>
          <w:rFonts w:ascii="Verdana" w:hAnsi="Verdana"/>
          <w:sz w:val="18"/>
          <w:szCs w:val="18"/>
        </w:rPr>
        <w:t>, onderdeel van de Meerjarenagenda Beschermd Wonen en Maatschappelijke Opvang, wordt een Vliegende Brigade Ervaringsdeskundigheid gevormd die gemeenten, cliënten- en naastenorganisaties, zorgaanbieders en andere partijen gevraagd en ongevraagd zal ondersteunen in het toerusten en borgen van het perspectief van ervaringskennis en van ervaringsdeskundigheid van cliënten en naasten.</w:t>
      </w:r>
    </w:p>
    <w:p w14:paraId="0EDB44E5" w14:textId="77777777" w:rsidR="00EA4552" w:rsidRDefault="00EA4552">
      <w:pPr>
        <w:pStyle w:val="Lijstalinea"/>
        <w:spacing w:after="0" w:line="276" w:lineRule="auto"/>
        <w:ind w:left="284"/>
        <w:rPr>
          <w:rFonts w:ascii="Verdana" w:hAnsi="Verdana"/>
          <w:color w:val="000000"/>
          <w:sz w:val="18"/>
          <w:szCs w:val="18"/>
        </w:rPr>
      </w:pPr>
    </w:p>
    <w:p w14:paraId="0CEEB8D2" w14:textId="77777777" w:rsidR="00EA4552" w:rsidRPr="009302D0" w:rsidRDefault="00221E94">
      <w:pPr>
        <w:spacing w:line="276" w:lineRule="auto"/>
        <w:rPr>
          <w:rFonts w:eastAsiaTheme="minorHAnsi" w:cstheme="minorBidi"/>
          <w:color w:val="auto"/>
          <w:lang w:eastAsia="en-US"/>
        </w:rPr>
      </w:pPr>
      <w:r>
        <w:rPr>
          <w:b/>
        </w:rPr>
        <w:t xml:space="preserve">6. </w:t>
      </w:r>
      <w:r w:rsidR="003F28F9">
        <w:rPr>
          <w:b/>
        </w:rPr>
        <w:t>(Omgang met) relevante wet- en regelgeving</w:t>
      </w:r>
      <w:r w:rsidR="003F28F9">
        <w:rPr>
          <w:b/>
        </w:rPr>
        <w:br/>
      </w:r>
      <w:r w:rsidR="003F28F9" w:rsidRPr="005357D8">
        <w:rPr>
          <w:rFonts w:eastAsiaTheme="minorHAnsi" w:cstheme="minorBidi"/>
          <w:color w:val="auto"/>
          <w:lang w:eastAsia="en-US"/>
        </w:rPr>
        <w:t xml:space="preserve">In de gesprekken met o.a. landelijke (maatschappelijke) organisaties en gemeenten en ook uit het rapport van RVS komt naar voren dat op een aantal cruciale punten </w:t>
      </w:r>
      <w:r w:rsidR="00E77C80" w:rsidRPr="005357D8">
        <w:rPr>
          <w:rFonts w:eastAsiaTheme="minorHAnsi" w:cstheme="minorBidi"/>
          <w:color w:val="auto"/>
          <w:lang w:eastAsia="en-US"/>
        </w:rPr>
        <w:t xml:space="preserve">de maatwerkmogelijkheden die relevante wet- en regelgeving biedt, </w:t>
      </w:r>
      <w:r w:rsidR="003F28F9" w:rsidRPr="005357D8">
        <w:rPr>
          <w:rFonts w:eastAsiaTheme="minorHAnsi" w:cstheme="minorBidi"/>
          <w:color w:val="auto"/>
          <w:lang w:eastAsia="en-US"/>
        </w:rPr>
        <w:t xml:space="preserve">onvoldoende </w:t>
      </w:r>
      <w:r w:rsidR="00E77C80" w:rsidRPr="005357D8">
        <w:rPr>
          <w:rFonts w:eastAsiaTheme="minorHAnsi" w:cstheme="minorBidi"/>
          <w:color w:val="auto"/>
          <w:lang w:eastAsia="en-US"/>
        </w:rPr>
        <w:t xml:space="preserve">worden benut. </w:t>
      </w:r>
      <w:r w:rsidR="003F28F9" w:rsidRPr="005357D8">
        <w:rPr>
          <w:rFonts w:eastAsiaTheme="minorHAnsi" w:cstheme="minorBidi"/>
          <w:color w:val="auto"/>
          <w:lang w:eastAsia="en-US"/>
        </w:rPr>
        <w:t>Onbedoeld kan dit (meer) sociale uitsluiting tot gevolg hebben.</w:t>
      </w:r>
      <w:r w:rsidR="003F28F9">
        <w:rPr>
          <w:rFonts w:eastAsiaTheme="minorHAnsi" w:cstheme="minorBidi"/>
          <w:color w:val="auto"/>
          <w:lang w:eastAsia="en-US"/>
        </w:rPr>
        <w:t xml:space="preserve"> </w:t>
      </w:r>
      <w:r w:rsidR="003F28F9">
        <w:rPr>
          <w:rFonts w:eastAsiaTheme="minorHAnsi" w:cstheme="minorBidi"/>
          <w:lang w:eastAsia="en-US"/>
        </w:rPr>
        <w:t>Het kabinet brengt de maatwerkmogelijkheden uit deze relevante wet- en regelgeving en ontwikkelingen expliciet onder de aandacht van gemeenten en zal hierover in gesprek blijven met relevante partijen. Het gaat hierbij onder meer om het volgende:</w:t>
      </w:r>
    </w:p>
    <w:p w14:paraId="3D350989" w14:textId="77777777" w:rsidR="009302D0" w:rsidRDefault="009302D0">
      <w:pPr>
        <w:spacing w:line="276" w:lineRule="auto"/>
        <w:rPr>
          <w:rFonts w:eastAsiaTheme="minorHAnsi" w:cstheme="minorBidi"/>
          <w:lang w:eastAsia="en-US"/>
        </w:rPr>
      </w:pPr>
    </w:p>
    <w:p w14:paraId="36BB9DEB" w14:textId="77777777" w:rsidR="00EA4552" w:rsidRPr="009302D0" w:rsidRDefault="003F28F9" w:rsidP="009302D0">
      <w:pPr>
        <w:pStyle w:val="Lijstalinea"/>
        <w:numPr>
          <w:ilvl w:val="0"/>
          <w:numId w:val="30"/>
        </w:numPr>
        <w:spacing w:after="0" w:line="276" w:lineRule="auto"/>
        <w:ind w:left="284" w:hanging="284"/>
        <w:rPr>
          <w:rFonts w:ascii="Verdana" w:hAnsi="Verdana"/>
          <w:sz w:val="18"/>
          <w:szCs w:val="18"/>
        </w:rPr>
      </w:pPr>
      <w:r>
        <w:rPr>
          <w:rFonts w:ascii="Verdana" w:hAnsi="Verdana"/>
          <w:color w:val="000000"/>
          <w:sz w:val="18"/>
          <w:szCs w:val="18"/>
        </w:rPr>
        <w:t xml:space="preserve">De staatssecretaris van SZW heeft op basis van de ervaringen binnen het Actieprogramma Dak- en Thuisloze Jongeren 2019-2021 aan </w:t>
      </w:r>
      <w:proofErr w:type="spellStart"/>
      <w:r>
        <w:rPr>
          <w:rFonts w:ascii="Verdana" w:hAnsi="Verdana"/>
          <w:color w:val="000000"/>
          <w:sz w:val="18"/>
          <w:szCs w:val="18"/>
        </w:rPr>
        <w:t>Divosa</w:t>
      </w:r>
      <w:proofErr w:type="spellEnd"/>
      <w:r>
        <w:rPr>
          <w:rFonts w:ascii="Verdana" w:hAnsi="Verdana"/>
          <w:color w:val="000000"/>
          <w:sz w:val="18"/>
          <w:szCs w:val="18"/>
        </w:rPr>
        <w:t xml:space="preserve"> gevraagd in kaart te brengen hoe gemeenten beter geholpen kunnen worden bij het toepassen van maatwerk binnen de mogelijkheden van de Participatiewet (bijvoorbeeld m.b.t. de </w:t>
      </w:r>
      <w:r>
        <w:rPr>
          <w:rFonts w:ascii="Verdana" w:hAnsi="Verdana"/>
          <w:sz w:val="18"/>
          <w:szCs w:val="18"/>
        </w:rPr>
        <w:t xml:space="preserve">vier weken zoekperiode; de jongerennorm tot 21 jaar </w:t>
      </w:r>
      <w:r>
        <w:rPr>
          <w:rFonts w:ascii="Verdana" w:hAnsi="Verdana"/>
          <w:color w:val="000000"/>
          <w:sz w:val="18"/>
          <w:szCs w:val="18"/>
        </w:rPr>
        <w:t xml:space="preserve">en de kostendelersnorm). Daarbij is reeds gestart met de 14 pilotgemeenten van het Actieprogramma Dak- en Thuisloze Jongeren. </w:t>
      </w:r>
      <w:r w:rsidRPr="009302D0">
        <w:rPr>
          <w:rFonts w:ascii="Verdana" w:hAnsi="Verdana"/>
          <w:color w:val="000000"/>
          <w:sz w:val="18"/>
          <w:szCs w:val="18"/>
        </w:rPr>
        <w:t xml:space="preserve">Dit aanbod wordt in de periode tot eind 2021 gedaan aan de 43 centrumgemeenten. De opgedane lessen worden breed met gemeenten gedeeld. </w:t>
      </w:r>
    </w:p>
    <w:p w14:paraId="56A60F58" w14:textId="77777777" w:rsidR="009302D0" w:rsidRDefault="003F28F9" w:rsidP="009302D0">
      <w:pPr>
        <w:pStyle w:val="Lijstalinea"/>
        <w:numPr>
          <w:ilvl w:val="0"/>
          <w:numId w:val="30"/>
        </w:numPr>
        <w:spacing w:after="0" w:line="276" w:lineRule="auto"/>
        <w:ind w:left="284" w:hanging="284"/>
        <w:rPr>
          <w:rFonts w:ascii="Verdana" w:hAnsi="Verdana"/>
          <w:sz w:val="18"/>
          <w:szCs w:val="18"/>
        </w:rPr>
      </w:pPr>
      <w:r>
        <w:rPr>
          <w:rFonts w:ascii="Verdana" w:hAnsi="Verdana"/>
          <w:color w:val="000000"/>
          <w:sz w:val="18"/>
          <w:szCs w:val="18"/>
        </w:rPr>
        <w:t xml:space="preserve">Het kabinet vindt het belangrijk dat huurders altijd een laatste kans moeten krijgen wanneer het hebben van schulden de hoofdoorzaak is van een dreigende huisuitzetting. Uw Kamer riep het kabinet daartoe tevens op door middel van de motie Peters en </w:t>
      </w:r>
      <w:proofErr w:type="spellStart"/>
      <w:r>
        <w:rPr>
          <w:rFonts w:ascii="Verdana" w:hAnsi="Verdana"/>
          <w:color w:val="000000"/>
          <w:sz w:val="18"/>
          <w:szCs w:val="18"/>
        </w:rPr>
        <w:t>Kuzu</w:t>
      </w:r>
      <w:proofErr w:type="spellEnd"/>
      <w:r>
        <w:rPr>
          <w:rFonts w:ascii="Verdana" w:hAnsi="Verdana"/>
          <w:color w:val="000000"/>
          <w:sz w:val="18"/>
          <w:szCs w:val="18"/>
        </w:rPr>
        <w:t xml:space="preserve"> en de motie </w:t>
      </w:r>
      <w:proofErr w:type="spellStart"/>
      <w:r>
        <w:rPr>
          <w:rFonts w:ascii="Verdana" w:hAnsi="Verdana"/>
          <w:color w:val="000000"/>
          <w:sz w:val="18"/>
          <w:szCs w:val="18"/>
        </w:rPr>
        <w:t>Smeulders</w:t>
      </w:r>
      <w:proofErr w:type="spellEnd"/>
      <w:r>
        <w:rPr>
          <w:rFonts w:ascii="Verdana" w:hAnsi="Verdana"/>
          <w:color w:val="000000"/>
          <w:sz w:val="18"/>
          <w:szCs w:val="18"/>
        </w:rPr>
        <w:t xml:space="preserve"> en Dik-Faber.</w:t>
      </w:r>
      <w:r>
        <w:rPr>
          <w:rStyle w:val="Voetnootmarkering"/>
          <w:rFonts w:ascii="Verdana" w:hAnsi="Verdana"/>
          <w:color w:val="000000"/>
          <w:sz w:val="18"/>
          <w:szCs w:val="18"/>
        </w:rPr>
        <w:footnoteReference w:id="29"/>
      </w:r>
      <w:r>
        <w:rPr>
          <w:rFonts w:ascii="Verdana" w:hAnsi="Verdana"/>
          <w:color w:val="000000"/>
          <w:sz w:val="18"/>
          <w:szCs w:val="18"/>
        </w:rPr>
        <w:t xml:space="preserve">   Het aantal gedwongen huisuitzettingen bij woningcorporaties is de afgelopen jaren gedaald</w:t>
      </w:r>
      <w:r w:rsidRPr="00B25844">
        <w:rPr>
          <w:rFonts w:ascii="Verdana" w:hAnsi="Verdana"/>
          <w:color w:val="000000"/>
          <w:sz w:val="18"/>
          <w:szCs w:val="18"/>
        </w:rPr>
        <w:t>.</w:t>
      </w:r>
      <w:r w:rsidRPr="00B25844">
        <w:rPr>
          <w:rStyle w:val="Voetnootmarkering"/>
          <w:rFonts w:ascii="Verdana" w:hAnsi="Verdana"/>
          <w:color w:val="000000"/>
          <w:sz w:val="18"/>
          <w:szCs w:val="18"/>
        </w:rPr>
        <w:footnoteReference w:id="30"/>
      </w:r>
      <w:r w:rsidRPr="00B25844">
        <w:rPr>
          <w:rFonts w:ascii="Verdana" w:hAnsi="Verdana"/>
          <w:color w:val="000000"/>
          <w:sz w:val="18"/>
          <w:szCs w:val="18"/>
        </w:rPr>
        <w:t xml:space="preserve"> Het kabinet wil het aantal huisuitzettingen </w:t>
      </w:r>
      <w:r w:rsidR="007677BF" w:rsidRPr="00B25844">
        <w:rPr>
          <w:rFonts w:ascii="Verdana" w:hAnsi="Verdana"/>
          <w:color w:val="000000"/>
          <w:sz w:val="18"/>
          <w:szCs w:val="18"/>
        </w:rPr>
        <w:t xml:space="preserve">tot een absoluut minimum beperken. </w:t>
      </w:r>
      <w:r w:rsidRPr="00B25844">
        <w:rPr>
          <w:rFonts w:ascii="Verdana" w:hAnsi="Verdana"/>
          <w:color w:val="000000"/>
          <w:sz w:val="18"/>
          <w:szCs w:val="18"/>
        </w:rPr>
        <w:t>Het kabinet geeft met de wijziging van de Wet gemeentelijke schuldhulpverlening</w:t>
      </w:r>
      <w:r>
        <w:rPr>
          <w:rFonts w:ascii="Verdana" w:hAnsi="Verdana"/>
          <w:color w:val="000000"/>
          <w:sz w:val="18"/>
          <w:szCs w:val="18"/>
        </w:rPr>
        <w:t xml:space="preserve"> voor uitwisseling persoonsgegevens tussen woningverhuurders en gemeenten een effectief instrument om huisuitzetting vanwege betalingsachterstanden </w:t>
      </w:r>
      <w:r>
        <w:rPr>
          <w:rFonts w:ascii="Verdana" w:hAnsi="Verdana"/>
          <w:sz w:val="18"/>
          <w:szCs w:val="18"/>
        </w:rPr>
        <w:t xml:space="preserve">terug te dringen. </w:t>
      </w:r>
    </w:p>
    <w:p w14:paraId="3BA78E0B" w14:textId="77777777" w:rsidR="00992B58" w:rsidRPr="009302D0" w:rsidRDefault="003F28F9" w:rsidP="009302D0">
      <w:pPr>
        <w:pStyle w:val="Lijstalinea"/>
        <w:spacing w:after="0" w:line="276" w:lineRule="auto"/>
        <w:ind w:left="284"/>
        <w:rPr>
          <w:rFonts w:ascii="Verdana" w:hAnsi="Verdana"/>
          <w:sz w:val="18"/>
          <w:szCs w:val="18"/>
        </w:rPr>
      </w:pPr>
      <w:r w:rsidRPr="009302D0">
        <w:rPr>
          <w:rFonts w:ascii="Verdana" w:hAnsi="Verdana"/>
          <w:sz w:val="18"/>
          <w:szCs w:val="18"/>
        </w:rPr>
        <w:lastRenderedPageBreak/>
        <w:t>Bij inwerkingtreding hiervan moeten alle verhuurders een signaal sturen over de betaalachterstanden naar de gemeente. Alle gemeenten moeten huurders vervolgens een aanbod tot schuldhulpverlening doen.</w:t>
      </w:r>
    </w:p>
    <w:p w14:paraId="26010521" w14:textId="77777777" w:rsidR="00EA4552" w:rsidRDefault="003F28F9">
      <w:pPr>
        <w:pStyle w:val="Lijstalinea"/>
        <w:numPr>
          <w:ilvl w:val="0"/>
          <w:numId w:val="30"/>
        </w:numPr>
        <w:spacing w:after="0" w:line="276" w:lineRule="auto"/>
        <w:ind w:left="284" w:hanging="284"/>
        <w:rPr>
          <w:rFonts w:ascii="Verdana" w:hAnsi="Verdana"/>
          <w:sz w:val="18"/>
          <w:szCs w:val="18"/>
        </w:rPr>
      </w:pPr>
      <w:r>
        <w:rPr>
          <w:rFonts w:ascii="Verdana" w:hAnsi="Verdana"/>
          <w:sz w:val="18"/>
          <w:szCs w:val="18"/>
        </w:rPr>
        <w:t xml:space="preserve">Ook in breder perspectief zet het kabinet in op het voorkomen van het onnodig oplopen van schulden. Zo wordt momenteel onderzocht welke mogelijkheden er zijn schuldeisers te bewegen schuldenaren een betalingsregeling aan te bieden alvorens incasso-vorderingen, waaronder ook huurvorderingen, voor de rechter worden gebracht. </w:t>
      </w:r>
    </w:p>
    <w:p w14:paraId="102E8142" w14:textId="77777777" w:rsidR="00EA4552" w:rsidRPr="00DB0012" w:rsidRDefault="00CE7126" w:rsidP="00540EF2">
      <w:pPr>
        <w:pStyle w:val="Lijstalinea"/>
        <w:numPr>
          <w:ilvl w:val="0"/>
          <w:numId w:val="30"/>
        </w:numPr>
        <w:spacing w:after="0" w:line="276" w:lineRule="auto"/>
        <w:ind w:left="284" w:hanging="284"/>
        <w:rPr>
          <w:rFonts w:ascii="Verdana" w:hAnsi="Verdana"/>
          <w:color w:val="000000"/>
          <w:sz w:val="18"/>
          <w:szCs w:val="18"/>
        </w:rPr>
      </w:pPr>
      <w:r>
        <w:rPr>
          <w:rFonts w:ascii="Verdana" w:hAnsi="Verdana"/>
          <w:color w:val="000000"/>
          <w:sz w:val="18"/>
          <w:szCs w:val="18"/>
        </w:rPr>
        <w:t>Op grond van de Wet Basisregistratie Personen (Wet BRP)</w:t>
      </w:r>
      <w:r w:rsidR="003F28F9" w:rsidRPr="00DB0012">
        <w:rPr>
          <w:rFonts w:ascii="Verdana" w:hAnsi="Verdana"/>
          <w:color w:val="000000"/>
          <w:sz w:val="18"/>
          <w:szCs w:val="18"/>
        </w:rPr>
        <w:t xml:space="preserve"> dient elke persoon die (naar verwachting) binnen een half jaar ten minste vier maanden rechtmatig in Nederland verblijft, te worden ingeschreven als ingezetene in de </w:t>
      </w:r>
      <w:r>
        <w:rPr>
          <w:rFonts w:ascii="Verdana" w:hAnsi="Verdana"/>
          <w:color w:val="000000"/>
          <w:sz w:val="18"/>
          <w:szCs w:val="18"/>
        </w:rPr>
        <w:t xml:space="preserve">Wet </w:t>
      </w:r>
      <w:r w:rsidR="003F28F9" w:rsidRPr="00DB0012">
        <w:rPr>
          <w:rFonts w:ascii="Verdana" w:hAnsi="Verdana"/>
          <w:color w:val="000000"/>
          <w:sz w:val="18"/>
          <w:szCs w:val="18"/>
        </w:rPr>
        <w:t>BRP. Dit gebeurt in beginsel op basis van een woonadres, maar als dat ontbreekt wordt een briefadres geregistreerd.</w:t>
      </w:r>
      <w:r w:rsidR="003F28F9">
        <w:rPr>
          <w:rStyle w:val="Voetnootmarkering"/>
          <w:rFonts w:ascii="Verdana" w:hAnsi="Verdana"/>
          <w:color w:val="000000"/>
          <w:sz w:val="18"/>
          <w:szCs w:val="18"/>
        </w:rPr>
        <w:footnoteReference w:id="31"/>
      </w:r>
      <w:r w:rsidR="003F28F9" w:rsidRPr="00DB0012">
        <w:rPr>
          <w:rFonts w:ascii="Verdana" w:hAnsi="Verdana"/>
          <w:color w:val="000000"/>
          <w:sz w:val="18"/>
          <w:szCs w:val="18"/>
        </w:rPr>
        <w:t xml:space="preserve"> Aangezien de bewoordingen in de Wet BRP met betrekking tot het inschrijven van personen op een briefadres in de dagelijkse uitvoeringspraktijk nog niet altijd duidelijk genoeg blijken te zijn, is een wetswijziging in gang gezet waardoor gemeenten verplicht zijn een burger ambtshalve te registreren op een briefadres indien betrokkene geen woonadres heeft en zelf ook geen aangifte doet of kan doen van een briefadres.</w:t>
      </w:r>
    </w:p>
    <w:p w14:paraId="63217247" w14:textId="77777777" w:rsidR="00EA4552" w:rsidRDefault="003F28F9">
      <w:pPr>
        <w:pStyle w:val="Lijstalinea"/>
        <w:numPr>
          <w:ilvl w:val="0"/>
          <w:numId w:val="30"/>
        </w:numPr>
        <w:spacing w:after="0" w:line="276" w:lineRule="auto"/>
        <w:ind w:left="284" w:hanging="284"/>
        <w:rPr>
          <w:rFonts w:ascii="Verdana" w:hAnsi="Verdana"/>
          <w:sz w:val="18"/>
          <w:szCs w:val="18"/>
        </w:rPr>
      </w:pPr>
      <w:r>
        <w:rPr>
          <w:rFonts w:ascii="Verdana" w:hAnsi="Verdana"/>
          <w:color w:val="000000"/>
          <w:sz w:val="18"/>
          <w:szCs w:val="18"/>
        </w:rPr>
        <w:t>Zoals de motie van de leden Peters en Jasper van Dijk</w:t>
      </w:r>
      <w:r>
        <w:rPr>
          <w:rStyle w:val="Voetnootmarkering"/>
          <w:rFonts w:ascii="Verdana" w:hAnsi="Verdana"/>
          <w:color w:val="000000"/>
          <w:sz w:val="18"/>
          <w:szCs w:val="18"/>
        </w:rPr>
        <w:footnoteReference w:id="32"/>
      </w:r>
      <w:r>
        <w:rPr>
          <w:rFonts w:ascii="Verdana" w:hAnsi="Verdana"/>
          <w:color w:val="000000"/>
          <w:sz w:val="18"/>
          <w:szCs w:val="18"/>
        </w:rPr>
        <w:t xml:space="preserve"> verzoekt, laat de staatssecretaris van SZW onderzoeken of, en zo ja in welke mate, bijstandsgerechtigden belemmeringen ervaren om hun woning te delen met andere mensen.</w:t>
      </w:r>
      <w:r>
        <w:rPr>
          <w:rStyle w:val="Voetnootmarkering"/>
          <w:rFonts w:ascii="Verdana" w:hAnsi="Verdana"/>
          <w:color w:val="000000"/>
          <w:sz w:val="18"/>
          <w:szCs w:val="18"/>
        </w:rPr>
        <w:footnoteReference w:id="33"/>
      </w:r>
      <w:r>
        <w:rPr>
          <w:rFonts w:ascii="Verdana" w:hAnsi="Verdana"/>
          <w:color w:val="000000"/>
          <w:sz w:val="18"/>
          <w:szCs w:val="18"/>
        </w:rPr>
        <w:t xml:space="preserve"> Uiteraard zal de kostendelersnorm nadrukkelijk bij het onderzoek worden betrokken. Hierbij wil de staatssecretaris van SZW tevens laten onderzoeken of de mogelijkheid van maatwerk die de Participatiewet biedt, voldoende is om eventuele belemmeringen bij het delen van woonruimte door bijstandsgerechtigden weg te nemen. De staatssecretaris van SZW streeft ernaar om de onderzoeksresultaten rond de zomer aan uw Kamer te sturen.</w:t>
      </w:r>
    </w:p>
    <w:p w14:paraId="1529FB91" w14:textId="77777777" w:rsidR="00EA4552" w:rsidRDefault="00EA4552">
      <w:pPr>
        <w:spacing w:line="276" w:lineRule="auto"/>
        <w:rPr>
          <w:b/>
        </w:rPr>
      </w:pPr>
    </w:p>
    <w:p w14:paraId="06A4A120" w14:textId="77777777" w:rsidR="00EA4552" w:rsidRDefault="00221E94">
      <w:pPr>
        <w:spacing w:line="276" w:lineRule="auto"/>
      </w:pPr>
      <w:r>
        <w:rPr>
          <w:b/>
        </w:rPr>
        <w:t xml:space="preserve">7. </w:t>
      </w:r>
      <w:r w:rsidR="003F28F9" w:rsidRPr="00B25844">
        <w:rPr>
          <w:b/>
        </w:rPr>
        <w:t>Monitoring</w:t>
      </w:r>
      <w:r w:rsidR="003F28F9">
        <w:br/>
        <w:t xml:space="preserve">Tot 1 januari 2022 monitort het kabinet samen met gemeenten de voortgang van de in dit plan beschreven doelstellingen. Zoals wij in de brief van 28 april 2020 aan uw Kamer meldden, verschilt de kwaliteit en de wijze van registreren van het aantal dak- en thuisloze mensen op dit moment sterk per centrumgemeente. Ook de gehanteerde definitie van dak- en thuisloosheid verschilt. Het doel is om </w:t>
      </w:r>
      <w:r w:rsidR="003F28F9">
        <w:rPr>
          <w:i/>
        </w:rPr>
        <w:t>Een (t)huis, een toekomst</w:t>
      </w:r>
      <w:r w:rsidR="003F28F9">
        <w:t xml:space="preserve"> conform eenduidige definities kwantitatief en kwalitatief in samenwerking met gemeenten te monitoren. Gemeenten zullen hierbij naar behoefte worden geadviseerd over de verbetering van de registraties en kwaliteit van de monitoring, ook als het bijvoorbeeld gaat om de lastig in beeld te brengen groep ‘bankslapers’.</w:t>
      </w:r>
      <w:r w:rsidR="003F28F9">
        <w:rPr>
          <w:rStyle w:val="Voetnootmarkering"/>
        </w:rPr>
        <w:footnoteReference w:id="34"/>
      </w:r>
    </w:p>
    <w:p w14:paraId="74C60BFC" w14:textId="77777777" w:rsidR="00EA4552" w:rsidRDefault="00EA4552">
      <w:pPr>
        <w:spacing w:line="276" w:lineRule="auto"/>
      </w:pPr>
    </w:p>
    <w:p w14:paraId="6CC6A7B3" w14:textId="77777777" w:rsidR="009302D0" w:rsidRDefault="003F28F9">
      <w:pPr>
        <w:spacing w:line="276" w:lineRule="auto"/>
        <w:rPr>
          <w:rFonts w:eastAsia="Times New Roman"/>
        </w:rPr>
      </w:pPr>
      <w:r>
        <w:rPr>
          <w:rFonts w:eastAsia="Times New Roman"/>
        </w:rPr>
        <w:t xml:space="preserve">Voor het slagen van </w:t>
      </w:r>
      <w:r>
        <w:rPr>
          <w:rFonts w:eastAsia="Times New Roman"/>
          <w:i/>
        </w:rPr>
        <w:t xml:space="preserve">Een </w:t>
      </w:r>
      <w:r w:rsidR="00204691">
        <w:rPr>
          <w:rFonts w:eastAsia="Times New Roman"/>
          <w:i/>
        </w:rPr>
        <w:t>(</w:t>
      </w:r>
      <w:r>
        <w:rPr>
          <w:rFonts w:eastAsia="Times New Roman"/>
          <w:i/>
        </w:rPr>
        <w:t>t</w:t>
      </w:r>
      <w:r w:rsidR="00204691">
        <w:rPr>
          <w:rFonts w:eastAsia="Times New Roman"/>
          <w:i/>
        </w:rPr>
        <w:t>)</w:t>
      </w:r>
      <w:r>
        <w:rPr>
          <w:rFonts w:eastAsia="Times New Roman"/>
          <w:i/>
        </w:rPr>
        <w:t>huis, een toekomst</w:t>
      </w:r>
      <w:r>
        <w:rPr>
          <w:rFonts w:eastAsia="Times New Roman"/>
        </w:rPr>
        <w:t xml:space="preserve"> is integrale en </w:t>
      </w:r>
      <w:r w:rsidR="00204691">
        <w:rPr>
          <w:rFonts w:eastAsia="Times New Roman"/>
        </w:rPr>
        <w:t>domein overstijgende</w:t>
      </w:r>
      <w:r>
        <w:rPr>
          <w:rFonts w:eastAsia="Times New Roman"/>
        </w:rPr>
        <w:t xml:space="preserve"> samenwerking </w:t>
      </w:r>
      <w:r w:rsidR="00953AE3">
        <w:rPr>
          <w:rFonts w:eastAsia="Times New Roman"/>
        </w:rPr>
        <w:t xml:space="preserve">en kennisdeling </w:t>
      </w:r>
      <w:r>
        <w:rPr>
          <w:rFonts w:eastAsia="Times New Roman"/>
        </w:rPr>
        <w:t xml:space="preserve">cruciaal, zowel op landelijk als regionaal/lokaal niveau. </w:t>
      </w:r>
    </w:p>
    <w:p w14:paraId="1C1C6043" w14:textId="77777777" w:rsidR="00992B58" w:rsidRDefault="003F28F9">
      <w:pPr>
        <w:spacing w:line="276" w:lineRule="auto"/>
        <w:rPr>
          <w:rFonts w:eastAsia="Times New Roman"/>
        </w:rPr>
      </w:pPr>
      <w:r>
        <w:rPr>
          <w:rFonts w:eastAsia="Times New Roman"/>
        </w:rPr>
        <w:lastRenderedPageBreak/>
        <w:t xml:space="preserve">Het kabinet stelt </w:t>
      </w:r>
      <w:r w:rsidR="00953AE3">
        <w:rPr>
          <w:rFonts w:eastAsia="Times New Roman"/>
        </w:rPr>
        <w:t xml:space="preserve">daarom </w:t>
      </w:r>
      <w:r>
        <w:rPr>
          <w:rFonts w:eastAsia="Times New Roman"/>
        </w:rPr>
        <w:t xml:space="preserve">een bestuurlijk </w:t>
      </w:r>
      <w:r w:rsidR="00532A31">
        <w:rPr>
          <w:rFonts w:eastAsia="Times New Roman"/>
        </w:rPr>
        <w:t xml:space="preserve">faciliterend </w:t>
      </w:r>
      <w:r w:rsidR="00E70C66">
        <w:rPr>
          <w:rFonts w:eastAsia="Times New Roman"/>
        </w:rPr>
        <w:t>gremium</w:t>
      </w:r>
      <w:r>
        <w:rPr>
          <w:rFonts w:eastAsia="Times New Roman"/>
        </w:rPr>
        <w:t xml:space="preserve"> </w:t>
      </w:r>
      <w:r w:rsidR="00953AE3">
        <w:rPr>
          <w:rFonts w:eastAsia="Times New Roman"/>
        </w:rPr>
        <w:t>in,</w:t>
      </w:r>
      <w:r>
        <w:rPr>
          <w:rFonts w:eastAsia="Times New Roman"/>
        </w:rPr>
        <w:t xml:space="preserve"> bestaande uit VWS (coördinatie), BZK, SZW, VNG, landelijke partijen en een afvaardiging v</w:t>
      </w:r>
      <w:r w:rsidR="00EC7A3F">
        <w:rPr>
          <w:rFonts w:eastAsia="Times New Roman"/>
        </w:rPr>
        <w:t>an gemeenten</w:t>
      </w:r>
      <w:r w:rsidR="00953AE3">
        <w:rPr>
          <w:rFonts w:eastAsia="Times New Roman"/>
        </w:rPr>
        <w:t xml:space="preserve">, zodat onderlinge </w:t>
      </w:r>
      <w:r w:rsidR="00532A31">
        <w:rPr>
          <w:rFonts w:eastAsia="Times New Roman"/>
        </w:rPr>
        <w:t xml:space="preserve">afstemming </w:t>
      </w:r>
      <w:r w:rsidR="00953AE3">
        <w:rPr>
          <w:rFonts w:eastAsia="Times New Roman"/>
        </w:rPr>
        <w:t>tussen onder andere het fysieke en sociale domein ook op bestuurlijk niveau optimaal kan plaatsvinden, en eventuele ervaren belemmeringen waar mogelijk kunnen worden weggenomen</w:t>
      </w:r>
      <w:r w:rsidR="00992B58">
        <w:rPr>
          <w:rFonts w:eastAsia="Times New Roman"/>
        </w:rPr>
        <w:t>.</w:t>
      </w:r>
      <w:r w:rsidR="00EC7A3F">
        <w:rPr>
          <w:rFonts w:eastAsia="Times New Roman"/>
        </w:rPr>
        <w:t xml:space="preserve"> </w:t>
      </w:r>
    </w:p>
    <w:p w14:paraId="07A5A2EA" w14:textId="77777777" w:rsidR="00992B58" w:rsidRDefault="00992B58">
      <w:pPr>
        <w:spacing w:line="276" w:lineRule="auto"/>
        <w:rPr>
          <w:rFonts w:eastAsia="Times New Roman"/>
        </w:rPr>
      </w:pPr>
    </w:p>
    <w:p w14:paraId="7867A3CD" w14:textId="77777777" w:rsidR="00EA4552" w:rsidRPr="003512CE" w:rsidRDefault="00953AE3">
      <w:pPr>
        <w:spacing w:line="276" w:lineRule="auto"/>
      </w:pPr>
      <w:r>
        <w:rPr>
          <w:rFonts w:eastAsia="Times New Roman"/>
        </w:rPr>
        <w:t>In lijn met het RVS advies zal daarnaast een interdepartementale werkgroep worden gevorm</w:t>
      </w:r>
      <w:r w:rsidR="0016091B">
        <w:rPr>
          <w:rFonts w:eastAsia="Times New Roman"/>
        </w:rPr>
        <w:t>d, ter bevordering van domein</w:t>
      </w:r>
      <w:r w:rsidR="00E70C66">
        <w:rPr>
          <w:rFonts w:eastAsia="Times New Roman"/>
        </w:rPr>
        <w:t xml:space="preserve"> </w:t>
      </w:r>
      <w:r w:rsidR="0016091B">
        <w:rPr>
          <w:rFonts w:eastAsia="Times New Roman"/>
        </w:rPr>
        <w:t xml:space="preserve">overstijgende samenwerking. </w:t>
      </w:r>
      <w:r w:rsidR="003F28F9">
        <w:rPr>
          <w:rFonts w:eastAsia="Times New Roman"/>
        </w:rPr>
        <w:t>Het kabinet roept gemeenten op dit met betrokken samenwerkingspartners ook op regionaal niveau te doen, voor zover dit nog niet het geval is.</w:t>
      </w:r>
      <w:r w:rsidR="003512CE">
        <w:t xml:space="preserve"> </w:t>
      </w:r>
      <w:r w:rsidR="003F28F9">
        <w:t xml:space="preserve">De interdepartementale werkgroep zal in samenspraak met gemeenten, landelijke partijen en wetenschappers, werken aan een </w:t>
      </w:r>
      <w:r w:rsidR="003F28F9">
        <w:rPr>
          <w:i/>
        </w:rPr>
        <w:t>Checklist aanpak dak- en thuisloosheid</w:t>
      </w:r>
      <w:r w:rsidR="003F28F9">
        <w:t xml:space="preserve">. De checklist zal cruciale acties beschrijven die diverse partijen kunnen ondernemen om dak- en thuisloosheid terug te dringen en kan daarmee dienen als leidraad voor gemeenten om het beleid kritisch te evalueren. </w:t>
      </w:r>
    </w:p>
    <w:p w14:paraId="3B03E38A" w14:textId="77777777" w:rsidR="00123A44" w:rsidRDefault="00123A44">
      <w:pPr>
        <w:spacing w:line="276" w:lineRule="auto"/>
      </w:pPr>
    </w:p>
    <w:p w14:paraId="1F3CE68C" w14:textId="77777777" w:rsidR="00405659" w:rsidRDefault="003F28F9">
      <w:pPr>
        <w:spacing w:line="276" w:lineRule="auto"/>
        <w:rPr>
          <w:b/>
        </w:rPr>
      </w:pPr>
      <w:r>
        <w:t xml:space="preserve">Uw Kamer wordt via de halfjaarlijkse voortgangsrapportage beschermd wonen en maatschappelijke opvang geïnformeerd over de voortgang van </w:t>
      </w:r>
      <w:r>
        <w:rPr>
          <w:i/>
        </w:rPr>
        <w:t>Een (t)huis, een toekomst.</w:t>
      </w:r>
      <w:r>
        <w:rPr>
          <w:b/>
        </w:rPr>
        <w:br/>
      </w:r>
    </w:p>
    <w:p w14:paraId="7E655249" w14:textId="77777777" w:rsidR="00EA4552" w:rsidRDefault="00221E94">
      <w:pPr>
        <w:spacing w:line="276" w:lineRule="auto"/>
        <w:rPr>
          <w:color w:val="auto"/>
        </w:rPr>
      </w:pPr>
      <w:r>
        <w:rPr>
          <w:b/>
        </w:rPr>
        <w:t xml:space="preserve">8. </w:t>
      </w:r>
      <w:r w:rsidR="003F28F9" w:rsidRPr="00B25844">
        <w:rPr>
          <w:b/>
        </w:rPr>
        <w:t>Maatschappelijke Kosten-Baten Analyse</w:t>
      </w:r>
      <w:r w:rsidR="003F28F9">
        <w:br/>
        <w:t>Verschillende onderzoeken laten zien dat het zoveel mogelijk voorkomen en inkorten van een periode van dak- en thuisloosheid aanzienlijk meer oplevert dan het kost.</w:t>
      </w:r>
      <w:r w:rsidR="003F28F9">
        <w:rPr>
          <w:rStyle w:val="Voetnootmarkering"/>
        </w:rPr>
        <w:footnoteReference w:id="35"/>
      </w:r>
      <w:r w:rsidR="00CE7126">
        <w:t xml:space="preserve"> Om dit proces</w:t>
      </w:r>
      <w:r w:rsidR="003F28F9">
        <w:t xml:space="preserve"> én de transitie van kwetsbare burgers van een verblijf in een woonvoorziening naar </w:t>
      </w:r>
      <w:r w:rsidR="003F28F9">
        <w:rPr>
          <w:rFonts w:cstheme="minorHAnsi"/>
        </w:rPr>
        <w:t>zelfstandig wonen in de wijk</w:t>
      </w:r>
      <w:r w:rsidR="003F28F9">
        <w:t xml:space="preserve"> (</w:t>
      </w:r>
      <w:r w:rsidR="003F28F9">
        <w:rPr>
          <w:rFonts w:cstheme="minorHAnsi"/>
        </w:rPr>
        <w:t>advies-</w:t>
      </w:r>
      <w:proofErr w:type="spellStart"/>
      <w:r w:rsidR="003F28F9">
        <w:rPr>
          <w:rFonts w:cstheme="minorHAnsi"/>
        </w:rPr>
        <w:t>Dannenberg</w:t>
      </w:r>
      <w:proofErr w:type="spellEnd"/>
      <w:r w:rsidR="003F28F9">
        <w:rPr>
          <w:rStyle w:val="Voetnootmarkering"/>
          <w:rFonts w:cstheme="minorHAnsi"/>
        </w:rPr>
        <w:footnoteReference w:id="36"/>
      </w:r>
      <w:r w:rsidR="003F28F9">
        <w:rPr>
          <w:rFonts w:cstheme="minorHAnsi"/>
        </w:rPr>
        <w:t xml:space="preserve">), </w:t>
      </w:r>
      <w:r w:rsidR="003F28F9">
        <w:t xml:space="preserve">te ondersteunen, start het ministerie van VWS medio 2020 met </w:t>
      </w:r>
      <w:r w:rsidR="00894EF1">
        <w:t>een maatschappelijke kosten-</w:t>
      </w:r>
      <w:r w:rsidR="003F28F9">
        <w:t>batenanalyse (MKBA). Maatregelen uit de regionale plannen worden daarin vergeleken met wat de ‘traditionele’ maatschappelijke opvang biedt. Deze vergelijking levert (lokale) beleidsmakers en stakeholders veel nuttige informatie op die kansrijke en werkzame maatregelen verder kunnen versterken. Op basis hiervan</w:t>
      </w:r>
      <w:r w:rsidR="00CE7126">
        <w:t xml:space="preserve"> kunnen</w:t>
      </w:r>
      <w:r w:rsidR="003F28F9">
        <w:t xml:space="preserve"> het Rijk, (centrum)gemeenten en andere betrokken partijen ook in financiële zin toekomstbestendig en nog gerichter beleid ontwikkelen en implementeren. </w:t>
      </w:r>
      <w:r w:rsidR="003F28F9">
        <w:rPr>
          <w:color w:val="auto"/>
        </w:rPr>
        <w:t>Informatie hierover wordt meegenomen in de halfjaarlijkse rapportages aan uw Kamer.</w:t>
      </w:r>
    </w:p>
    <w:p w14:paraId="1012BB06" w14:textId="77777777" w:rsidR="00EA4552" w:rsidRDefault="00EA4552">
      <w:pPr>
        <w:spacing w:line="276" w:lineRule="auto"/>
        <w:rPr>
          <w:b/>
        </w:rPr>
      </w:pPr>
    </w:p>
    <w:p w14:paraId="399D9C70" w14:textId="77777777" w:rsidR="00EA4552" w:rsidRDefault="003F28F9">
      <w:pPr>
        <w:spacing w:line="276" w:lineRule="auto"/>
        <w:rPr>
          <w:color w:val="auto"/>
        </w:rPr>
      </w:pPr>
      <w:r>
        <w:t xml:space="preserve">De COVID-19 crisis leidt tot nieuwe (organisatie)vraagstukken, ook voor de maatschappelijke opvang. Zeker nu de maatregel om 1,5 meter afstand te houden voor onbepaalde tijd van kracht blijft en gemeenten naar verwachting steeds minder gebruik kunnen maken van locaties als sporthallen en hotels, zullen zij op zoeken moeten gaan naar alternatieven. Ook hier geldt dat huisvesten van mensen (met begeleiding) de voorkeur heeft boven het uitbreiden van de maatschappelijke opvang. De staatssecretaris van VWS laat een </w:t>
      </w:r>
      <w:proofErr w:type="spellStart"/>
      <w:r>
        <w:t>quick</w:t>
      </w:r>
      <w:proofErr w:type="spellEnd"/>
      <w:r>
        <w:t xml:space="preserve"> scan uitvoeren om de verwachte financiële kosten en baten van een versnelde investering </w:t>
      </w:r>
      <w:r w:rsidR="00D80C9B">
        <w:t xml:space="preserve">in de beoogde omslag ‘van opvang naar wonen’ </w:t>
      </w:r>
      <w:r>
        <w:t>in beeld te br</w:t>
      </w:r>
      <w:r w:rsidR="00D80C9B">
        <w:t xml:space="preserve">engen. Het huidige beleid (‘meerwerk maatschappelijke opvang financieren voor tijdelijke noodopvanglocaties, gedurende corona periode’) wordt vergeleken met de optie om al eerder en met voorrang in te zetten op duurzame vormen van wonen met begeleiding. </w:t>
      </w:r>
      <w:r>
        <w:t xml:space="preserve">Deze </w:t>
      </w:r>
      <w:proofErr w:type="spellStart"/>
      <w:r>
        <w:t>quick</w:t>
      </w:r>
      <w:proofErr w:type="spellEnd"/>
      <w:r>
        <w:t xml:space="preserve"> scan is voor de zomer van 2020 beschikbaar. </w:t>
      </w:r>
    </w:p>
    <w:p w14:paraId="6E87448F" w14:textId="77777777" w:rsidR="00EA4552" w:rsidRDefault="00EA4552">
      <w:pPr>
        <w:spacing w:line="276" w:lineRule="auto"/>
        <w:rPr>
          <w:b/>
        </w:rPr>
      </w:pPr>
    </w:p>
    <w:p w14:paraId="565E13EA" w14:textId="77777777" w:rsidR="00EA4552" w:rsidRDefault="00221E94">
      <w:pPr>
        <w:spacing w:line="276" w:lineRule="auto"/>
      </w:pPr>
      <w:r>
        <w:rPr>
          <w:b/>
        </w:rPr>
        <w:lastRenderedPageBreak/>
        <w:t xml:space="preserve">9. </w:t>
      </w:r>
      <w:r w:rsidR="003F28F9">
        <w:rPr>
          <w:b/>
        </w:rPr>
        <w:t xml:space="preserve">Financiën </w:t>
      </w:r>
    </w:p>
    <w:p w14:paraId="722EDC7C" w14:textId="77777777" w:rsidR="00EA4552" w:rsidRPr="00381847" w:rsidRDefault="00381847" w:rsidP="00381847">
      <w:r w:rsidRPr="00381847">
        <w:rPr>
          <w:rFonts w:eastAsia="Times New Roman" w:cs="Times New Roman"/>
        </w:rPr>
        <w:t>Om gemee</w:t>
      </w:r>
      <w:r w:rsidR="001658A7">
        <w:rPr>
          <w:rFonts w:eastAsia="Times New Roman" w:cs="Times New Roman"/>
        </w:rPr>
        <w:t xml:space="preserve">nten in staat te stellen </w:t>
      </w:r>
      <w:r w:rsidRPr="00381847">
        <w:rPr>
          <w:rFonts w:eastAsia="Times New Roman" w:cs="Times New Roman"/>
        </w:rPr>
        <w:t xml:space="preserve">de doelstellingen </w:t>
      </w:r>
      <w:r w:rsidR="001658A7">
        <w:rPr>
          <w:rFonts w:eastAsia="Times New Roman" w:cs="Times New Roman"/>
        </w:rPr>
        <w:t xml:space="preserve">uit de regionale aanpakken (en de </w:t>
      </w:r>
      <w:r w:rsidR="00DB0012">
        <w:rPr>
          <w:rFonts w:eastAsia="Times New Roman" w:cs="Times New Roman"/>
        </w:rPr>
        <w:t xml:space="preserve">gezamenlijke </w:t>
      </w:r>
      <w:r w:rsidR="001658A7">
        <w:rPr>
          <w:rFonts w:eastAsia="Times New Roman" w:cs="Times New Roman"/>
        </w:rPr>
        <w:t xml:space="preserve">landelijke doelstellingen </w:t>
      </w:r>
      <w:r w:rsidRPr="00381847">
        <w:rPr>
          <w:rFonts w:eastAsia="Times New Roman" w:cs="Times New Roman"/>
        </w:rPr>
        <w:t>2,4, 5 en 6</w:t>
      </w:r>
      <w:r w:rsidR="001658A7">
        <w:rPr>
          <w:rFonts w:eastAsia="Times New Roman" w:cs="Times New Roman"/>
        </w:rPr>
        <w:t>) te realiseren</w:t>
      </w:r>
      <w:r w:rsidRPr="00381847">
        <w:rPr>
          <w:rFonts w:eastAsia="Times New Roman" w:cs="Times New Roman"/>
        </w:rPr>
        <w:t xml:space="preserve">, stelt het kabinet tot eind 2021 200 mln. euro beschikbaar. </w:t>
      </w:r>
      <w:r w:rsidR="003F28F9" w:rsidRPr="00381847">
        <w:t xml:space="preserve">De staatssecretaris van VWS zal daarnaast met gemeenten in gesprek gaan over de mogelijkheden die er zijn om ook de bestaande middelen voor maatschappelijke opvang de komende jaren in te zetten voor de beoogde beweging van opvang naar wonen, waaronder vernieuwing van de opvang. Deze maatregelen tezamen moeten er toe leiden dat de gewenste transitie voortvarend wordt vormgegeven. </w:t>
      </w:r>
    </w:p>
    <w:p w14:paraId="0ACD7125" w14:textId="77777777" w:rsidR="00123A44" w:rsidRDefault="00123A44">
      <w:pPr>
        <w:spacing w:line="276" w:lineRule="auto"/>
        <w:rPr>
          <w:b/>
        </w:rPr>
      </w:pPr>
    </w:p>
    <w:p w14:paraId="067A41BB" w14:textId="77777777" w:rsidR="00D76BAF" w:rsidRDefault="003F28F9">
      <w:pPr>
        <w:spacing w:line="276" w:lineRule="auto"/>
      </w:pPr>
      <w:r w:rsidRPr="00797628">
        <w:rPr>
          <w:b/>
        </w:rPr>
        <w:t>Tot slot</w:t>
      </w:r>
      <w:r w:rsidRPr="00797628">
        <w:rPr>
          <w:b/>
        </w:rPr>
        <w:br/>
      </w:r>
      <w:r w:rsidRPr="00797628">
        <w:t xml:space="preserve">Het kabinet beseft dat de geschetste ambitie </w:t>
      </w:r>
      <w:r w:rsidR="00CE7126" w:rsidRPr="00797628">
        <w:t>daadkracht</w:t>
      </w:r>
      <w:r w:rsidRPr="00797628">
        <w:t xml:space="preserve"> vraagt op korte en middellange termijn én dat het vraagt om een lange adem. </w:t>
      </w:r>
      <w:r w:rsidRPr="00797628">
        <w:rPr>
          <w:i/>
        </w:rPr>
        <w:t xml:space="preserve">Een (t)huis, een toekomst </w:t>
      </w:r>
      <w:r w:rsidRPr="00797628">
        <w:t>richt zich op de periode tot en met eind 2021 en beoogt daarmee een stevig fundament te leggen voor de periode daarna, waarin continuering van de ingezette beweging blijvend van belang zal zijn.</w:t>
      </w:r>
      <w:r w:rsidR="00D76BAF">
        <w:t xml:space="preserve"> </w:t>
      </w:r>
    </w:p>
    <w:p w14:paraId="1B3859A2" w14:textId="77777777" w:rsidR="00D76BAF" w:rsidRDefault="00D76BAF">
      <w:pPr>
        <w:spacing w:line="276" w:lineRule="auto"/>
      </w:pPr>
    </w:p>
    <w:p w14:paraId="5BD36641" w14:textId="77777777" w:rsidR="00EA4552" w:rsidRDefault="00D76BAF">
      <w:pPr>
        <w:spacing w:line="276" w:lineRule="auto"/>
      </w:pPr>
      <w:r w:rsidRPr="009302D0">
        <w:t>Met de drie thema</w:t>
      </w:r>
      <w:r w:rsidR="0062139F" w:rsidRPr="009302D0">
        <w:t>’</w:t>
      </w:r>
      <w:r w:rsidRPr="009302D0">
        <w:t xml:space="preserve">s </w:t>
      </w:r>
      <w:r w:rsidR="0062139F" w:rsidRPr="009302D0">
        <w:t xml:space="preserve">preventie, vernieuwing van de opvang en wonen met begeleiding </w:t>
      </w:r>
      <w:r w:rsidRPr="009302D0">
        <w:t xml:space="preserve">werken we </w:t>
      </w:r>
      <w:r w:rsidR="0062139F" w:rsidRPr="009302D0">
        <w:t xml:space="preserve">aan het terugdringen van het aantal dak- en thuislozen. </w:t>
      </w:r>
      <w:r w:rsidR="00882629">
        <w:t>W</w:t>
      </w:r>
      <w:r w:rsidR="0062139F" w:rsidRPr="009302D0">
        <w:t xml:space="preserve">erken conform deze aanpak </w:t>
      </w:r>
      <w:r w:rsidR="0005118A">
        <w:t xml:space="preserve">zal </w:t>
      </w:r>
      <w:r w:rsidR="0062139F" w:rsidRPr="009302D0">
        <w:t xml:space="preserve">ook na 2021 </w:t>
      </w:r>
      <w:r w:rsidR="0005118A">
        <w:t>nodig zijn</w:t>
      </w:r>
      <w:r w:rsidRPr="009302D0">
        <w:t xml:space="preserve"> om </w:t>
      </w:r>
      <w:r w:rsidR="0005118A">
        <w:t xml:space="preserve">in hetzelfde tempo op deze drie thema’s vooruitgang te boeken. </w:t>
      </w:r>
      <w:r w:rsidR="003F28F9" w:rsidRPr="009302D0">
        <w:t>Dit plan</w:t>
      </w:r>
      <w:r w:rsidR="003F28F9" w:rsidRPr="00797628">
        <w:t xml:space="preserve"> slaagt alleen wanneer sprake is van goede samenwerking tussen Rijk, VNG, gemeenten, woningcorporaties, zorgaanbieders, cliëntenorganisaties, wetenschappers, burgers en andere relevante lokale en landelijke (publieke en private) partijen. Het kabinet roept alle partijen dan ook op om in actie te komen en hun bijdrage te leveren om dak- en thuisloosheid een halt toe te roepen.</w:t>
      </w:r>
      <w:r w:rsidR="003F28F9">
        <w:t xml:space="preserve"> </w:t>
      </w:r>
    </w:p>
    <w:p w14:paraId="5806B39D" w14:textId="77777777" w:rsidR="00EA4552" w:rsidRDefault="00EA4552">
      <w:pPr>
        <w:spacing w:line="276" w:lineRule="auto"/>
      </w:pPr>
    </w:p>
    <w:p w14:paraId="14256C5F" w14:textId="77777777" w:rsidR="00405659" w:rsidRDefault="00405659" w:rsidP="00405659">
      <w:pPr>
        <w:pStyle w:val="Default"/>
        <w:rPr>
          <w:sz w:val="18"/>
          <w:szCs w:val="18"/>
        </w:rPr>
      </w:pPr>
      <w:r>
        <w:rPr>
          <w:sz w:val="18"/>
          <w:szCs w:val="18"/>
        </w:rPr>
        <w:t xml:space="preserve">Hoogachtend, </w:t>
      </w:r>
    </w:p>
    <w:p w14:paraId="7ABB4649" w14:textId="77777777" w:rsidR="00405659" w:rsidRDefault="00405659" w:rsidP="00405659">
      <w:pPr>
        <w:pStyle w:val="Default"/>
        <w:rPr>
          <w:sz w:val="18"/>
          <w:szCs w:val="18"/>
        </w:rPr>
      </w:pPr>
    </w:p>
    <w:p w14:paraId="7D844D2F" w14:textId="77777777" w:rsidR="00405659" w:rsidRDefault="00405659" w:rsidP="00405659">
      <w:pPr>
        <w:pStyle w:val="Default"/>
        <w:rPr>
          <w:sz w:val="18"/>
          <w:szCs w:val="18"/>
        </w:rPr>
      </w:pPr>
      <w:r>
        <w:rPr>
          <w:sz w:val="18"/>
          <w:szCs w:val="18"/>
        </w:rPr>
        <w:t xml:space="preserve">de staatssecretaris van Volksgezondheid, </w:t>
      </w:r>
      <w:r>
        <w:rPr>
          <w:sz w:val="18"/>
          <w:szCs w:val="18"/>
        </w:rPr>
        <w:tab/>
        <w:t xml:space="preserve">de minister van Binnenlandse Welzijn en Sport, </w:t>
      </w:r>
      <w:r>
        <w:rPr>
          <w:sz w:val="18"/>
          <w:szCs w:val="18"/>
        </w:rPr>
        <w:tab/>
      </w:r>
      <w:r>
        <w:rPr>
          <w:sz w:val="18"/>
          <w:szCs w:val="18"/>
        </w:rPr>
        <w:tab/>
      </w:r>
      <w:r>
        <w:rPr>
          <w:sz w:val="18"/>
          <w:szCs w:val="18"/>
        </w:rPr>
        <w:tab/>
      </w:r>
      <w:r>
        <w:rPr>
          <w:sz w:val="18"/>
          <w:szCs w:val="18"/>
        </w:rPr>
        <w:tab/>
        <w:t xml:space="preserve">Zaken en Koninkrijksrelaties, </w:t>
      </w:r>
    </w:p>
    <w:p w14:paraId="57920F37" w14:textId="77777777" w:rsidR="00405659" w:rsidRDefault="00405659" w:rsidP="00405659">
      <w:pPr>
        <w:pStyle w:val="Default"/>
        <w:rPr>
          <w:sz w:val="18"/>
          <w:szCs w:val="18"/>
        </w:rPr>
      </w:pPr>
    </w:p>
    <w:p w14:paraId="195E96A9" w14:textId="77777777" w:rsidR="00405659" w:rsidRDefault="00405659" w:rsidP="00405659">
      <w:pPr>
        <w:pStyle w:val="Default"/>
        <w:rPr>
          <w:sz w:val="18"/>
          <w:szCs w:val="18"/>
        </w:rPr>
      </w:pPr>
    </w:p>
    <w:p w14:paraId="5CC69787" w14:textId="77777777" w:rsidR="00405659" w:rsidRDefault="00405659" w:rsidP="00405659">
      <w:pPr>
        <w:pStyle w:val="Default"/>
        <w:rPr>
          <w:sz w:val="18"/>
          <w:szCs w:val="18"/>
        </w:rPr>
      </w:pPr>
    </w:p>
    <w:p w14:paraId="49AFF07B" w14:textId="77777777" w:rsidR="00405659" w:rsidRDefault="00405659" w:rsidP="00405659">
      <w:pPr>
        <w:pStyle w:val="Default"/>
        <w:rPr>
          <w:sz w:val="18"/>
          <w:szCs w:val="18"/>
        </w:rPr>
      </w:pPr>
    </w:p>
    <w:p w14:paraId="7DA981BC" w14:textId="77777777" w:rsidR="00405659" w:rsidRDefault="00405659" w:rsidP="00405659">
      <w:pPr>
        <w:pStyle w:val="Default"/>
        <w:rPr>
          <w:sz w:val="18"/>
          <w:szCs w:val="18"/>
        </w:rPr>
      </w:pPr>
    </w:p>
    <w:p w14:paraId="6AE30E71" w14:textId="77777777" w:rsidR="00405659" w:rsidRDefault="00405659" w:rsidP="00405659">
      <w:pPr>
        <w:pStyle w:val="Default"/>
        <w:rPr>
          <w:sz w:val="18"/>
          <w:szCs w:val="18"/>
        </w:rPr>
      </w:pPr>
      <w:r>
        <w:rPr>
          <w:sz w:val="18"/>
          <w:szCs w:val="18"/>
        </w:rPr>
        <w:t xml:space="preserve">Paul Blokhuis </w:t>
      </w:r>
      <w:r>
        <w:rPr>
          <w:sz w:val="18"/>
          <w:szCs w:val="18"/>
        </w:rPr>
        <w:tab/>
      </w:r>
      <w:r>
        <w:rPr>
          <w:sz w:val="18"/>
          <w:szCs w:val="18"/>
        </w:rPr>
        <w:tab/>
      </w:r>
      <w:r>
        <w:rPr>
          <w:sz w:val="18"/>
          <w:szCs w:val="18"/>
        </w:rPr>
        <w:tab/>
      </w:r>
      <w:r>
        <w:rPr>
          <w:sz w:val="18"/>
          <w:szCs w:val="18"/>
        </w:rPr>
        <w:tab/>
      </w:r>
      <w:r>
        <w:rPr>
          <w:sz w:val="18"/>
          <w:szCs w:val="18"/>
        </w:rPr>
        <w:tab/>
        <w:t xml:space="preserve">drs. K.H. </w:t>
      </w:r>
      <w:proofErr w:type="spellStart"/>
      <w:r>
        <w:rPr>
          <w:sz w:val="18"/>
          <w:szCs w:val="18"/>
        </w:rPr>
        <w:t>Ollongren</w:t>
      </w:r>
      <w:proofErr w:type="spellEnd"/>
      <w:r>
        <w:rPr>
          <w:sz w:val="18"/>
          <w:szCs w:val="18"/>
        </w:rPr>
        <w:t xml:space="preserve"> </w:t>
      </w:r>
    </w:p>
    <w:p w14:paraId="23ADFCB7" w14:textId="77777777" w:rsidR="00405659" w:rsidRDefault="00405659" w:rsidP="00405659">
      <w:pPr>
        <w:pStyle w:val="Default"/>
        <w:rPr>
          <w:sz w:val="18"/>
          <w:szCs w:val="18"/>
        </w:rPr>
      </w:pPr>
    </w:p>
    <w:p w14:paraId="64C4AF1A" w14:textId="77777777" w:rsidR="00405659" w:rsidRDefault="00405659" w:rsidP="00405659">
      <w:pPr>
        <w:pStyle w:val="Default"/>
        <w:rPr>
          <w:sz w:val="18"/>
          <w:szCs w:val="18"/>
        </w:rPr>
      </w:pPr>
    </w:p>
    <w:p w14:paraId="687E623E" w14:textId="77777777" w:rsidR="00405659" w:rsidRDefault="00405659" w:rsidP="00405659">
      <w:pPr>
        <w:pStyle w:val="Default"/>
        <w:rPr>
          <w:sz w:val="18"/>
          <w:szCs w:val="18"/>
        </w:rPr>
      </w:pPr>
    </w:p>
    <w:p w14:paraId="538BD0A5" w14:textId="77777777" w:rsidR="00405659" w:rsidRDefault="00405659" w:rsidP="00405659">
      <w:pPr>
        <w:pStyle w:val="Default"/>
        <w:rPr>
          <w:sz w:val="18"/>
          <w:szCs w:val="18"/>
        </w:rPr>
      </w:pPr>
    </w:p>
    <w:p w14:paraId="35D027E7" w14:textId="77777777" w:rsidR="00405659" w:rsidRDefault="00405659" w:rsidP="00405659">
      <w:pPr>
        <w:pStyle w:val="Default"/>
        <w:rPr>
          <w:sz w:val="18"/>
          <w:szCs w:val="18"/>
        </w:rPr>
      </w:pPr>
    </w:p>
    <w:p w14:paraId="0D979A38" w14:textId="77777777" w:rsidR="00405659" w:rsidRDefault="00405659" w:rsidP="00405659">
      <w:pPr>
        <w:pStyle w:val="Default"/>
        <w:rPr>
          <w:sz w:val="18"/>
          <w:szCs w:val="18"/>
        </w:rPr>
      </w:pPr>
      <w:r>
        <w:rPr>
          <w:sz w:val="18"/>
          <w:szCs w:val="18"/>
        </w:rPr>
        <w:t xml:space="preserve">de staatssecretaris van Sociale Zaken </w:t>
      </w:r>
    </w:p>
    <w:p w14:paraId="0C040CE5" w14:textId="77777777" w:rsidR="00405659" w:rsidRDefault="00405659" w:rsidP="00405659">
      <w:pPr>
        <w:pStyle w:val="Default"/>
        <w:rPr>
          <w:sz w:val="18"/>
          <w:szCs w:val="18"/>
        </w:rPr>
      </w:pPr>
      <w:r>
        <w:rPr>
          <w:sz w:val="18"/>
          <w:szCs w:val="18"/>
        </w:rPr>
        <w:t xml:space="preserve">en Werkgelegenheid </w:t>
      </w:r>
    </w:p>
    <w:p w14:paraId="126F69A9" w14:textId="77777777" w:rsidR="00405659" w:rsidRDefault="00405659" w:rsidP="00405659">
      <w:pPr>
        <w:spacing w:line="276" w:lineRule="auto"/>
      </w:pPr>
    </w:p>
    <w:p w14:paraId="57354246" w14:textId="77777777" w:rsidR="00405659" w:rsidRDefault="00405659" w:rsidP="00405659">
      <w:pPr>
        <w:spacing w:line="276" w:lineRule="auto"/>
      </w:pPr>
    </w:p>
    <w:p w14:paraId="313C5504" w14:textId="77777777" w:rsidR="00405659" w:rsidRDefault="00405659" w:rsidP="00405659">
      <w:pPr>
        <w:spacing w:line="276" w:lineRule="auto"/>
      </w:pPr>
    </w:p>
    <w:p w14:paraId="72964F45" w14:textId="77777777" w:rsidR="00405659" w:rsidRDefault="00405659" w:rsidP="00405659">
      <w:pPr>
        <w:spacing w:line="276" w:lineRule="auto"/>
      </w:pPr>
    </w:p>
    <w:p w14:paraId="0B6BFB96" w14:textId="77777777" w:rsidR="00405659" w:rsidRDefault="00405659" w:rsidP="00405659">
      <w:pPr>
        <w:spacing w:line="276" w:lineRule="auto"/>
      </w:pPr>
    </w:p>
    <w:p w14:paraId="489F6429" w14:textId="77777777" w:rsidR="00B25844" w:rsidRDefault="00405659" w:rsidP="00405659">
      <w:pPr>
        <w:spacing w:line="276" w:lineRule="auto"/>
      </w:pPr>
      <w:r>
        <w:t>T. van Ark</w:t>
      </w:r>
    </w:p>
    <w:sectPr w:rsidR="00B25844">
      <w:headerReference w:type="default" r:id="rId12"/>
      <w:headerReference w:type="first" r:id="rId13"/>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43D9D" w14:textId="77777777" w:rsidR="00735E3F" w:rsidRDefault="00735E3F">
      <w:pPr>
        <w:spacing w:line="240" w:lineRule="auto"/>
      </w:pPr>
      <w:r>
        <w:separator/>
      </w:r>
    </w:p>
  </w:endnote>
  <w:endnote w:type="continuationSeparator" w:id="0">
    <w:p w14:paraId="56942E71" w14:textId="77777777" w:rsidR="00735E3F" w:rsidRDefault="00735E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E7000EFF" w:usb1="5200FDFF" w:usb2="0A042021" w:usb3="00000000" w:csb0="000001BF" w:csb1="00000000"/>
  </w:font>
  <w:font w:name="Calibri">
    <w:panose1 w:val="020F0502020204030204"/>
    <w:charset w:val="00"/>
    <w:family w:val="swiss"/>
    <w:pitch w:val="variable"/>
    <w:sig w:usb0="E4002EFF" w:usb1="C000247B" w:usb2="00000009" w:usb3="00000000" w:csb0="000001FF" w:csb1="00000000"/>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staSlabOTCE-Book">
    <w:altName w:val="Cambria"/>
    <w:panose1 w:val="00000000000000000000"/>
    <w:charset w:val="00"/>
    <w:family w:val="roman"/>
    <w:notTrueType/>
    <w:pitch w:val="default"/>
    <w:sig w:usb0="00000003" w:usb1="00000000" w:usb2="00000000" w:usb3="00000000" w:csb0="00000001" w:csb1="00000000"/>
  </w:font>
  <w:font w:name="JIINO C+ Univer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25B5A" w14:textId="77777777" w:rsidR="00735E3F" w:rsidRDefault="00735E3F">
      <w:pPr>
        <w:spacing w:line="240" w:lineRule="auto"/>
      </w:pPr>
      <w:r>
        <w:separator/>
      </w:r>
    </w:p>
  </w:footnote>
  <w:footnote w:type="continuationSeparator" w:id="0">
    <w:p w14:paraId="3EF1DFE9" w14:textId="77777777" w:rsidR="00735E3F" w:rsidRDefault="00735E3F">
      <w:pPr>
        <w:spacing w:line="240" w:lineRule="auto"/>
      </w:pPr>
      <w:r>
        <w:continuationSeparator/>
      </w:r>
    </w:p>
  </w:footnote>
  <w:footnote w:id="1">
    <w:p w14:paraId="2DACE8D3" w14:textId="77777777" w:rsidR="00EA4552" w:rsidRDefault="003F28F9">
      <w:pPr>
        <w:pStyle w:val="Voetnoottekst"/>
        <w:rPr>
          <w:rFonts w:cs="Arial"/>
          <w:sz w:val="13"/>
          <w:szCs w:val="13"/>
        </w:rPr>
      </w:pPr>
      <w:r>
        <w:rPr>
          <w:rStyle w:val="Voetnootmarkering"/>
          <w:rFonts w:cs="Arial"/>
          <w:sz w:val="13"/>
          <w:szCs w:val="13"/>
        </w:rPr>
        <w:footnoteRef/>
      </w:r>
      <w:r>
        <w:rPr>
          <w:rFonts w:cs="Arial"/>
          <w:sz w:val="13"/>
          <w:szCs w:val="13"/>
        </w:rPr>
        <w:t xml:space="preserve"> Het betreft een schatting van het aantal dak- en thuisloze mensen op 1 januari 2018. </w:t>
      </w:r>
      <w:hyperlink r:id="rId1" w:history="1">
        <w:r>
          <w:rPr>
            <w:rStyle w:val="Hyperlink"/>
            <w:rFonts w:cs="Arial"/>
            <w:sz w:val="13"/>
            <w:szCs w:val="13"/>
          </w:rPr>
          <w:t>Https://www.cbs.nl/nl-nl/nieuws/2019/34/aantal-daklozen-sinds-2009-meer-dan-verdubbeld</w:t>
        </w:r>
      </w:hyperlink>
    </w:p>
  </w:footnote>
  <w:footnote w:id="2">
    <w:p w14:paraId="5D6CC0A4" w14:textId="77777777" w:rsidR="00EA4552" w:rsidRDefault="003F28F9">
      <w:pPr>
        <w:pStyle w:val="Voetnoottekst"/>
        <w:rPr>
          <w:sz w:val="13"/>
          <w:szCs w:val="13"/>
        </w:rPr>
      </w:pPr>
      <w:r>
        <w:rPr>
          <w:rStyle w:val="Voetnootmarkering"/>
          <w:sz w:val="13"/>
          <w:szCs w:val="13"/>
        </w:rPr>
        <w:footnoteRef/>
      </w:r>
      <w:r>
        <w:rPr>
          <w:sz w:val="13"/>
          <w:szCs w:val="13"/>
        </w:rPr>
        <w:t xml:space="preserve">  TK 2019/20, 35415, nr.11</w:t>
      </w:r>
    </w:p>
  </w:footnote>
  <w:footnote w:id="3">
    <w:p w14:paraId="30273330" w14:textId="77777777" w:rsidR="00EA4552" w:rsidRDefault="003F28F9">
      <w:pPr>
        <w:pStyle w:val="Voetnoottekst"/>
        <w:rPr>
          <w:sz w:val="13"/>
          <w:szCs w:val="13"/>
        </w:rPr>
      </w:pPr>
      <w:r>
        <w:rPr>
          <w:rStyle w:val="Voetnootmarkering"/>
          <w:sz w:val="13"/>
          <w:szCs w:val="13"/>
        </w:rPr>
        <w:footnoteRef/>
      </w:r>
      <w:r>
        <w:rPr>
          <w:sz w:val="13"/>
          <w:szCs w:val="13"/>
        </w:rPr>
        <w:t xml:space="preserve">  </w:t>
      </w:r>
      <w:hyperlink r:id="rId2" w:history="1">
        <w:r>
          <w:rPr>
            <w:rStyle w:val="Hyperlink"/>
            <w:sz w:val="13"/>
            <w:szCs w:val="13"/>
          </w:rPr>
          <w:t>https://www.rijksoverheid.nl/documenten/kamerstukken/2020/03/25/kamerbrief-inzake-uitkomsten-bestuurlijk-overleg-huisuitzettingen-en-beantwoording-kamervragen-over-gevolgen-coronacrisis-voor-huishoudens</w:t>
        </w:r>
      </w:hyperlink>
    </w:p>
  </w:footnote>
  <w:footnote w:id="4">
    <w:p w14:paraId="6AE38995" w14:textId="77777777" w:rsidR="00EA4552" w:rsidRDefault="003F28F9">
      <w:pPr>
        <w:pStyle w:val="Voetnoottekst"/>
        <w:rPr>
          <w:sz w:val="13"/>
          <w:szCs w:val="13"/>
        </w:rPr>
      </w:pPr>
      <w:r>
        <w:rPr>
          <w:rStyle w:val="Voetnootmarkering"/>
          <w:sz w:val="13"/>
          <w:szCs w:val="13"/>
        </w:rPr>
        <w:footnoteRef/>
      </w:r>
      <w:r>
        <w:rPr>
          <w:sz w:val="13"/>
          <w:szCs w:val="13"/>
        </w:rPr>
        <w:t xml:space="preserve"> </w:t>
      </w:r>
      <w:r>
        <w:rPr>
          <w:rFonts w:cs="Arial"/>
          <w:sz w:val="13"/>
          <w:szCs w:val="13"/>
        </w:rPr>
        <w:t xml:space="preserve">TK 2019/20, 29325, </w:t>
      </w:r>
      <w:proofErr w:type="spellStart"/>
      <w:r>
        <w:rPr>
          <w:rFonts w:cs="Arial"/>
          <w:sz w:val="13"/>
          <w:szCs w:val="13"/>
        </w:rPr>
        <w:t>nrs</w:t>
      </w:r>
      <w:proofErr w:type="spellEnd"/>
      <w:r>
        <w:rPr>
          <w:rFonts w:cs="Arial"/>
          <w:sz w:val="13"/>
          <w:szCs w:val="13"/>
        </w:rPr>
        <w:t xml:space="preserve">. 103 en 119 en zie ook: </w:t>
      </w:r>
      <w:hyperlink r:id="rId3" w:history="1">
        <w:r>
          <w:rPr>
            <w:rStyle w:val="Hyperlink"/>
            <w:rFonts w:cs="Arial"/>
            <w:sz w:val="13"/>
            <w:szCs w:val="13"/>
          </w:rPr>
          <w:t>https://www.tweedekamer.nl/kamerstukken/brieven_regering/detail?id=2020Z07569&amp;did=2020D16148</w:t>
        </w:r>
      </w:hyperlink>
      <w:r>
        <w:rPr>
          <w:rFonts w:cs="Arial"/>
          <w:sz w:val="13"/>
          <w:szCs w:val="13"/>
        </w:rPr>
        <w:t xml:space="preserve"> </w:t>
      </w:r>
    </w:p>
  </w:footnote>
  <w:footnote w:id="5">
    <w:p w14:paraId="36220E78" w14:textId="77777777" w:rsidR="00EA4552" w:rsidRDefault="003F28F9">
      <w:pPr>
        <w:pStyle w:val="Voetnoottekst"/>
        <w:rPr>
          <w:sz w:val="13"/>
          <w:szCs w:val="13"/>
        </w:rPr>
      </w:pPr>
      <w:r>
        <w:rPr>
          <w:rStyle w:val="Voetnootmarkering"/>
          <w:sz w:val="13"/>
          <w:szCs w:val="13"/>
        </w:rPr>
        <w:footnoteRef/>
      </w:r>
      <w:r>
        <w:rPr>
          <w:sz w:val="13"/>
          <w:szCs w:val="13"/>
        </w:rPr>
        <w:t xml:space="preserve"> </w:t>
      </w:r>
      <w:r>
        <w:rPr>
          <w:color w:val="auto"/>
          <w:sz w:val="13"/>
          <w:szCs w:val="13"/>
        </w:rPr>
        <w:t>Doelstelling van het Actieprogramma Dak- en Thuisloze Jongeren is een forse vermindering van het aantal dak- en thuisloze jongeren t/m 27 jaar, voor eind 2021, in heel Nederland. 14 pilotgemeenten (waaronder de G4) hebben zelfs voor eind 2021 een ‘100% terugdringing’ ambitie tot doel gesteld.</w:t>
      </w:r>
      <w:r>
        <w:rPr>
          <w:sz w:val="13"/>
          <w:szCs w:val="13"/>
        </w:rPr>
        <w:t xml:space="preserve"> </w:t>
      </w:r>
      <w:r>
        <w:rPr>
          <w:color w:val="auto"/>
          <w:sz w:val="13"/>
          <w:szCs w:val="13"/>
        </w:rPr>
        <w:t>Op 1 januari 2018 waren er naar schatting van het CBS 9400 dak- en thuisloze jongeren tot en met 27 jaar</w:t>
      </w:r>
      <w:r w:rsidR="00EC7A3F">
        <w:rPr>
          <w:color w:val="auto"/>
          <w:sz w:val="13"/>
          <w:szCs w:val="13"/>
        </w:rPr>
        <w:t>.</w:t>
      </w:r>
    </w:p>
  </w:footnote>
  <w:footnote w:id="6">
    <w:p w14:paraId="5391D674" w14:textId="77777777" w:rsidR="00EA4552" w:rsidRDefault="003F28F9">
      <w:pPr>
        <w:pStyle w:val="Voetnoottekst"/>
        <w:rPr>
          <w:sz w:val="13"/>
          <w:szCs w:val="13"/>
        </w:rPr>
      </w:pPr>
      <w:r>
        <w:rPr>
          <w:rStyle w:val="Voetnootmarkering"/>
          <w:color w:val="auto"/>
          <w:sz w:val="13"/>
          <w:szCs w:val="13"/>
        </w:rPr>
        <w:footnoteRef/>
      </w:r>
      <w:r>
        <w:rPr>
          <w:color w:val="auto"/>
          <w:sz w:val="13"/>
          <w:szCs w:val="13"/>
        </w:rPr>
        <w:t xml:space="preserve"> </w:t>
      </w:r>
      <w:proofErr w:type="spellStart"/>
      <w:r>
        <w:rPr>
          <w:sz w:val="13"/>
          <w:szCs w:val="13"/>
        </w:rPr>
        <w:t>Housing</w:t>
      </w:r>
      <w:proofErr w:type="spellEnd"/>
      <w:r>
        <w:rPr>
          <w:sz w:val="13"/>
          <w:szCs w:val="13"/>
        </w:rPr>
        <w:t xml:space="preserve"> First biedt dak- en thuisloze mensen onvoorwaardelijk een eigen woning en de ondersteuning die nodig is om het te behouden. Naast het succesvol beëindigen van dakloosheid, richt de ondersteuning zich ook op het verbeteren van gezondheid en welzijn en het bevorderen van sociale integratie.</w:t>
      </w:r>
    </w:p>
  </w:footnote>
  <w:footnote w:id="7">
    <w:p w14:paraId="1CDCF736" w14:textId="77777777" w:rsidR="00EA4552" w:rsidRDefault="003F28F9">
      <w:pPr>
        <w:pStyle w:val="Voetnoottekst"/>
        <w:rPr>
          <w:sz w:val="13"/>
          <w:szCs w:val="13"/>
        </w:rPr>
      </w:pPr>
      <w:r>
        <w:rPr>
          <w:rStyle w:val="Voetnootmarkering"/>
          <w:sz w:val="13"/>
          <w:szCs w:val="13"/>
        </w:rPr>
        <w:footnoteRef/>
      </w:r>
      <w:r>
        <w:rPr>
          <w:sz w:val="13"/>
          <w:szCs w:val="13"/>
        </w:rPr>
        <w:t xml:space="preserve"> </w:t>
      </w:r>
      <w:hyperlink r:id="rId4" w:history="1">
        <w:r>
          <w:rPr>
            <w:rStyle w:val="Hyperlink"/>
            <w:sz w:val="13"/>
            <w:szCs w:val="13"/>
          </w:rPr>
          <w:t>https://www.raadrvs.nl/documenten/publicaties/2020/04/21/herstel-begint-met-een-huis---dakloosheid-voorkomen-en-verminderen</w:t>
        </w:r>
      </w:hyperlink>
      <w:r>
        <w:rPr>
          <w:sz w:val="13"/>
          <w:szCs w:val="13"/>
        </w:rPr>
        <w:t xml:space="preserve"> </w:t>
      </w:r>
    </w:p>
  </w:footnote>
  <w:footnote w:id="8">
    <w:p w14:paraId="640488A3" w14:textId="77777777" w:rsidR="00EA4552" w:rsidRPr="00615D61" w:rsidRDefault="003F28F9" w:rsidP="00615D61">
      <w:pPr>
        <w:spacing w:line="240" w:lineRule="auto"/>
        <w:rPr>
          <w:rFonts w:cs="Calibri"/>
          <w:iCs/>
          <w:sz w:val="13"/>
          <w:szCs w:val="13"/>
          <w:lang w:eastAsia="en-US"/>
        </w:rPr>
      </w:pPr>
      <w:r w:rsidRPr="00675884">
        <w:rPr>
          <w:rStyle w:val="Voetnootmarkering"/>
          <w:sz w:val="13"/>
          <w:szCs w:val="13"/>
        </w:rPr>
        <w:footnoteRef/>
      </w:r>
      <w:r w:rsidRPr="00675884">
        <w:rPr>
          <w:sz w:val="13"/>
          <w:szCs w:val="13"/>
        </w:rPr>
        <w:t xml:space="preserve"> </w:t>
      </w:r>
      <w:r w:rsidRPr="00675884">
        <w:rPr>
          <w:rFonts w:cs="Calibri"/>
          <w:iCs/>
          <w:sz w:val="13"/>
          <w:szCs w:val="13"/>
          <w:lang w:eastAsia="en-US"/>
        </w:rPr>
        <w:t>Van huishoudens met een hoofdkostwinner met een migratieachtergrond heeft meer dan een kwart een laag inkomen</w:t>
      </w:r>
      <w:r w:rsidRPr="00615D61">
        <w:rPr>
          <w:rFonts w:cs="Calibri"/>
          <w:iCs/>
          <w:sz w:val="13"/>
          <w:szCs w:val="13"/>
          <w:lang w:eastAsia="en-US"/>
        </w:rPr>
        <w:t xml:space="preserve">. Dit staat tegenover 6% van de huishoudens met een hoofdkostwinner van Nederlandse komaf. </w:t>
      </w:r>
    </w:p>
  </w:footnote>
  <w:footnote w:id="9">
    <w:p w14:paraId="1CFAD3FF" w14:textId="77777777" w:rsidR="00675884" w:rsidRPr="00675884" w:rsidRDefault="00675884" w:rsidP="00615D61">
      <w:pPr>
        <w:autoSpaceDE w:val="0"/>
        <w:adjustRightInd w:val="0"/>
        <w:spacing w:line="240" w:lineRule="auto"/>
        <w:rPr>
          <w:rFonts w:cs="JIINO C+ Univers"/>
          <w:b/>
          <w:sz w:val="13"/>
          <w:szCs w:val="13"/>
        </w:rPr>
      </w:pPr>
      <w:r w:rsidRPr="00615D61">
        <w:rPr>
          <w:rStyle w:val="Voetnootmarkering"/>
          <w:sz w:val="13"/>
          <w:szCs w:val="13"/>
        </w:rPr>
        <w:footnoteRef/>
      </w:r>
      <w:r w:rsidRPr="00615D61">
        <w:rPr>
          <w:sz w:val="13"/>
          <w:szCs w:val="13"/>
        </w:rPr>
        <w:t xml:space="preserve"> Het kabinet </w:t>
      </w:r>
      <w:r w:rsidR="00D76BAF" w:rsidRPr="00615D61">
        <w:rPr>
          <w:sz w:val="13"/>
          <w:szCs w:val="13"/>
        </w:rPr>
        <w:t>komt op een later moment terug op de wijze waarop zelfredzame terugkerende remigranten worden ondersteund  (</w:t>
      </w:r>
      <w:r w:rsidR="00E77C80" w:rsidRPr="00615D61">
        <w:rPr>
          <w:sz w:val="13"/>
          <w:szCs w:val="13"/>
        </w:rPr>
        <w:t>m</w:t>
      </w:r>
      <w:r w:rsidR="00E77C80" w:rsidRPr="00615D61">
        <w:rPr>
          <w:rFonts w:cs="JIINO C+ Univers"/>
          <w:sz w:val="13"/>
          <w:szCs w:val="13"/>
        </w:rPr>
        <w:t xml:space="preserve">otie Regterschot en El </w:t>
      </w:r>
      <w:proofErr w:type="spellStart"/>
      <w:r w:rsidR="00E77C80" w:rsidRPr="00615D61">
        <w:rPr>
          <w:rFonts w:cs="JIINO C+ Univers"/>
          <w:sz w:val="13"/>
          <w:szCs w:val="13"/>
        </w:rPr>
        <w:t>Yassini</w:t>
      </w:r>
      <w:proofErr w:type="spellEnd"/>
      <w:r w:rsidR="00D76BAF" w:rsidRPr="00615D61">
        <w:rPr>
          <w:rFonts w:cs="JIINO C+ Univers"/>
          <w:sz w:val="13"/>
          <w:szCs w:val="13"/>
        </w:rPr>
        <w:t xml:space="preserve">, </w:t>
      </w:r>
      <w:r w:rsidR="00E77C80" w:rsidRPr="00615D61">
        <w:rPr>
          <w:rFonts w:cs="JIINO C+ Univers"/>
          <w:sz w:val="13"/>
          <w:szCs w:val="13"/>
        </w:rPr>
        <w:t>TK 293 25, nr. 114)</w:t>
      </w:r>
      <w:r w:rsidR="00D76BAF" w:rsidRPr="00615D61">
        <w:rPr>
          <w:rFonts w:cs="JIINO C+ Univers"/>
          <w:sz w:val="13"/>
          <w:szCs w:val="13"/>
        </w:rPr>
        <w:t>.</w:t>
      </w:r>
    </w:p>
  </w:footnote>
  <w:footnote w:id="10">
    <w:p w14:paraId="5DA39E00" w14:textId="77777777" w:rsidR="00EA4552" w:rsidRDefault="003F28F9" w:rsidP="00615D61">
      <w:pPr>
        <w:spacing w:line="240" w:lineRule="auto"/>
        <w:rPr>
          <w:sz w:val="13"/>
          <w:szCs w:val="13"/>
        </w:rPr>
      </w:pPr>
      <w:r w:rsidRPr="00675884">
        <w:rPr>
          <w:rStyle w:val="Voetnootmarkering"/>
          <w:sz w:val="13"/>
          <w:szCs w:val="13"/>
        </w:rPr>
        <w:footnoteRef/>
      </w:r>
      <w:r w:rsidRPr="00675884">
        <w:rPr>
          <w:sz w:val="13"/>
          <w:szCs w:val="13"/>
        </w:rPr>
        <w:t xml:space="preserve"> De realiteit is dat in een aantal regio’s het tempo waarin beschikbare woonplekken vrij komt, niet snel genoeg gaat om bij te kunnen benen met het groeiende aantal dak- en thuisloze mensen. In de regionale plannen wordt hier rekening mee gehouden door afbouw te temporiseren dan</w:t>
      </w:r>
      <w:r w:rsidR="00A20094" w:rsidRPr="00675884">
        <w:rPr>
          <w:sz w:val="13"/>
          <w:szCs w:val="13"/>
        </w:rPr>
        <w:t xml:space="preserve"> </w:t>
      </w:r>
      <w:r w:rsidRPr="00675884">
        <w:rPr>
          <w:sz w:val="13"/>
          <w:szCs w:val="13"/>
        </w:rPr>
        <w:t>wel, indien strikt noodzakelijk, tijdelijke uitbreiding van het aantal opvangplekken in een zo beperkt mogelijke mate als doelstelling op te nemen. Hierbij is uit de regionale plannen</w:t>
      </w:r>
      <w:r>
        <w:rPr>
          <w:sz w:val="13"/>
          <w:szCs w:val="13"/>
        </w:rPr>
        <w:t xml:space="preserve"> gebleken dat het zoveel mogelijk om kleinschalige opvang ‘in de wijk’ gaat.</w:t>
      </w:r>
    </w:p>
    <w:p w14:paraId="68F140F6" w14:textId="77777777" w:rsidR="00EA4552" w:rsidRDefault="00EA4552">
      <w:pPr>
        <w:pStyle w:val="Voetnoottekst"/>
        <w:rPr>
          <w:sz w:val="13"/>
          <w:szCs w:val="13"/>
        </w:rPr>
      </w:pPr>
    </w:p>
  </w:footnote>
  <w:footnote w:id="11">
    <w:p w14:paraId="0A560AD7" w14:textId="77777777" w:rsidR="00B570E6" w:rsidRPr="008D7E37" w:rsidRDefault="00B570E6" w:rsidP="005357D8">
      <w:pPr>
        <w:pStyle w:val="Voetnoottekst"/>
        <w:rPr>
          <w:sz w:val="13"/>
          <w:szCs w:val="13"/>
        </w:rPr>
      </w:pPr>
      <w:r w:rsidRPr="008D7E37">
        <w:rPr>
          <w:rStyle w:val="Voetnootmarkering"/>
          <w:sz w:val="13"/>
          <w:szCs w:val="13"/>
        </w:rPr>
        <w:footnoteRef/>
      </w:r>
      <w:r w:rsidRPr="008D7E37">
        <w:rPr>
          <w:sz w:val="13"/>
          <w:szCs w:val="13"/>
        </w:rPr>
        <w:t xml:space="preserve"> </w:t>
      </w:r>
      <w:r w:rsidRPr="008D7E37">
        <w:rPr>
          <w:color w:val="211D1F"/>
          <w:sz w:val="13"/>
          <w:szCs w:val="13"/>
        </w:rPr>
        <w:t>TK 2019/2020, 29 325 nr. 113</w:t>
      </w:r>
    </w:p>
  </w:footnote>
  <w:footnote w:id="12">
    <w:p w14:paraId="21EA9C0B" w14:textId="77777777" w:rsidR="00D21CE1" w:rsidRDefault="00D21CE1" w:rsidP="005357D8">
      <w:pPr>
        <w:pStyle w:val="Voetnoottekst"/>
        <w:rPr>
          <w:sz w:val="13"/>
          <w:szCs w:val="13"/>
        </w:rPr>
      </w:pPr>
      <w:r>
        <w:rPr>
          <w:rStyle w:val="Voetnootmarkering"/>
          <w:sz w:val="13"/>
          <w:szCs w:val="13"/>
        </w:rPr>
        <w:footnoteRef/>
      </w:r>
      <w:r>
        <w:rPr>
          <w:sz w:val="13"/>
          <w:szCs w:val="13"/>
        </w:rPr>
        <w:t xml:space="preserve"> Conform de ‘W</w:t>
      </w:r>
      <w:r>
        <w:rPr>
          <w:rFonts w:eastAsia="Times New Roman" w:cs="Calibri"/>
          <w:sz w:val="13"/>
          <w:szCs w:val="13"/>
        </w:rPr>
        <w:t xml:space="preserve">erkwijzer Medisch noodzakelijk verblijf ggz’. </w:t>
      </w:r>
      <w:r>
        <w:rPr>
          <w:color w:val="4A4A4A"/>
          <w:sz w:val="13"/>
          <w:szCs w:val="13"/>
        </w:rPr>
        <w:t>De werkwijzer is in 2018 in opdracht van GGZ Nederland, MIND, VNG en ZN opgesteld en maakt duidelijk welke afspraken in de regio nodig zijn om de overgang van verblijf in een ggz instelling naar ggz zorg thuis te verbeteren.</w:t>
      </w:r>
    </w:p>
  </w:footnote>
  <w:footnote w:id="13">
    <w:p w14:paraId="407125D7" w14:textId="77777777" w:rsidR="00D21CE1" w:rsidRDefault="00D21CE1" w:rsidP="005357D8">
      <w:pPr>
        <w:pStyle w:val="Voetnoottekst"/>
        <w:rPr>
          <w:sz w:val="13"/>
          <w:szCs w:val="13"/>
        </w:rPr>
      </w:pPr>
      <w:r>
        <w:rPr>
          <w:rStyle w:val="Voetnootmarkering"/>
          <w:sz w:val="13"/>
          <w:szCs w:val="13"/>
        </w:rPr>
        <w:footnoteRef/>
      </w:r>
      <w:r>
        <w:rPr>
          <w:sz w:val="13"/>
          <w:szCs w:val="13"/>
        </w:rPr>
        <w:t xml:space="preserve"> </w:t>
      </w:r>
      <w:r>
        <w:rPr>
          <w:iCs/>
          <w:sz w:val="13"/>
          <w:szCs w:val="13"/>
        </w:rPr>
        <w:t>Dit sluit aan bij de ambities van de Taskforce Wonen en Zorg. De Taskforce heeft de ambitie dat eind 2020 in alle gemeenten een concrete analyse is gemaakt van de lokale opgaven op het gebied van wonen, zorg, welzijn en leefbaarheid voor ouderen en andere mensen met een ondersteunings- of zorgbehoefte, en dat alle gemeenten in 2021 prestatieafspraken hebben gemaakt over wonen, zorg, welzijn en leefbaarheid, als basis voor concrete plannen.</w:t>
      </w:r>
    </w:p>
  </w:footnote>
  <w:footnote w:id="14">
    <w:p w14:paraId="4FC58CC2" w14:textId="77777777" w:rsidR="00EA4552" w:rsidRDefault="003F28F9" w:rsidP="005357D8">
      <w:pPr>
        <w:pStyle w:val="Voetnoottekst"/>
        <w:rPr>
          <w:sz w:val="13"/>
          <w:szCs w:val="13"/>
        </w:rPr>
      </w:pPr>
      <w:r>
        <w:rPr>
          <w:rStyle w:val="Voetnootmarkering"/>
          <w:sz w:val="13"/>
          <w:szCs w:val="13"/>
        </w:rPr>
        <w:footnoteRef/>
      </w:r>
      <w:r>
        <w:rPr>
          <w:sz w:val="13"/>
          <w:szCs w:val="13"/>
        </w:rPr>
        <w:t xml:space="preserve"> Motie Dik-Faber en </w:t>
      </w:r>
      <w:proofErr w:type="spellStart"/>
      <w:r>
        <w:rPr>
          <w:sz w:val="13"/>
          <w:szCs w:val="13"/>
        </w:rPr>
        <w:t>Ronnes</w:t>
      </w:r>
      <w:proofErr w:type="spellEnd"/>
      <w:r>
        <w:rPr>
          <w:sz w:val="13"/>
          <w:szCs w:val="13"/>
        </w:rPr>
        <w:t>, (35300-VII-68)</w:t>
      </w:r>
    </w:p>
  </w:footnote>
  <w:footnote w:id="15">
    <w:p w14:paraId="68B5DEA4" w14:textId="77777777" w:rsidR="005D1295" w:rsidRDefault="005D1295" w:rsidP="005357D8">
      <w:pPr>
        <w:pStyle w:val="Voetnoottekst"/>
        <w:rPr>
          <w:sz w:val="13"/>
          <w:szCs w:val="13"/>
        </w:rPr>
      </w:pPr>
      <w:r>
        <w:rPr>
          <w:rStyle w:val="Voetnootmarkering"/>
          <w:sz w:val="13"/>
          <w:szCs w:val="13"/>
        </w:rPr>
        <w:footnoteRef/>
      </w:r>
      <w:r>
        <w:rPr>
          <w:sz w:val="13"/>
          <w:szCs w:val="13"/>
        </w:rPr>
        <w:t xml:space="preserve"> TK 2019/2020, 29 453, nr. 510</w:t>
      </w:r>
    </w:p>
  </w:footnote>
  <w:footnote w:id="16">
    <w:p w14:paraId="242B368F" w14:textId="77777777" w:rsidR="00EA4552" w:rsidRDefault="003F28F9">
      <w:pPr>
        <w:pStyle w:val="Voetnoottekst"/>
        <w:rPr>
          <w:sz w:val="13"/>
          <w:szCs w:val="13"/>
        </w:rPr>
      </w:pPr>
      <w:r>
        <w:rPr>
          <w:rStyle w:val="Voetnootmarkering"/>
          <w:sz w:val="13"/>
          <w:szCs w:val="13"/>
        </w:rPr>
        <w:footnoteRef/>
      </w:r>
      <w:r>
        <w:rPr>
          <w:sz w:val="13"/>
          <w:szCs w:val="13"/>
        </w:rPr>
        <w:t xml:space="preserve"> </w:t>
      </w:r>
      <w:hyperlink r:id="rId5" w:history="1">
        <w:r w:rsidR="00123A44" w:rsidRPr="00767D51">
          <w:rPr>
            <w:rStyle w:val="Hyperlink"/>
            <w:sz w:val="13"/>
            <w:szCs w:val="13"/>
          </w:rPr>
          <w:t>https://www.tweedekamer.nl/kamerstukken/brieven_regering/detail?id=2020Z09131&amp;did=2020D19624</w:t>
        </w:r>
      </w:hyperlink>
      <w:r w:rsidR="00123A44">
        <w:rPr>
          <w:sz w:val="13"/>
          <w:szCs w:val="13"/>
        </w:rPr>
        <w:t xml:space="preserve"> </w:t>
      </w:r>
    </w:p>
  </w:footnote>
  <w:footnote w:id="17">
    <w:p w14:paraId="28D8E4E4" w14:textId="77777777" w:rsidR="00EA4552" w:rsidRDefault="003F28F9" w:rsidP="005357D8">
      <w:pPr>
        <w:pStyle w:val="Voetnoottekst"/>
        <w:rPr>
          <w:sz w:val="13"/>
          <w:szCs w:val="13"/>
        </w:rPr>
      </w:pPr>
      <w:r>
        <w:rPr>
          <w:rStyle w:val="Voetnootmarkering"/>
          <w:sz w:val="13"/>
          <w:szCs w:val="13"/>
        </w:rPr>
        <w:footnoteRef/>
      </w:r>
      <w:r>
        <w:rPr>
          <w:sz w:val="13"/>
          <w:szCs w:val="13"/>
        </w:rPr>
        <w:t xml:space="preserve"> TK, 2019/2020, 30196, nr. 710</w:t>
      </w:r>
    </w:p>
  </w:footnote>
  <w:footnote w:id="18">
    <w:p w14:paraId="23D1C99C" w14:textId="77777777" w:rsidR="00EA4552" w:rsidRPr="00B61A02" w:rsidRDefault="003F28F9" w:rsidP="005357D8">
      <w:pPr>
        <w:pStyle w:val="Voetnoottekst"/>
        <w:rPr>
          <w:sz w:val="13"/>
          <w:szCs w:val="13"/>
        </w:rPr>
      </w:pPr>
      <w:r w:rsidRPr="00B61A02">
        <w:rPr>
          <w:rStyle w:val="Voetnootmarkering"/>
          <w:sz w:val="13"/>
          <w:szCs w:val="13"/>
        </w:rPr>
        <w:footnoteRef/>
      </w:r>
      <w:r w:rsidRPr="00B61A02">
        <w:rPr>
          <w:sz w:val="13"/>
          <w:szCs w:val="13"/>
        </w:rPr>
        <w:t xml:space="preserve"> TK, 2019/2020, 31765, nr. 488</w:t>
      </w:r>
    </w:p>
  </w:footnote>
  <w:footnote w:id="19">
    <w:p w14:paraId="423023CA" w14:textId="77777777" w:rsidR="005D1295" w:rsidRPr="00B61A02" w:rsidRDefault="005D1295" w:rsidP="005357D8">
      <w:pPr>
        <w:pStyle w:val="Voetnoottekst"/>
        <w:rPr>
          <w:sz w:val="13"/>
          <w:szCs w:val="13"/>
        </w:rPr>
      </w:pPr>
      <w:r w:rsidRPr="00B61A02">
        <w:rPr>
          <w:rStyle w:val="Voetnootmarkering"/>
          <w:sz w:val="13"/>
          <w:szCs w:val="13"/>
        </w:rPr>
        <w:footnoteRef/>
      </w:r>
      <w:r w:rsidRPr="00B61A02">
        <w:rPr>
          <w:sz w:val="13"/>
          <w:szCs w:val="13"/>
        </w:rPr>
        <w:t xml:space="preserve"> TK 2019/2020, 29 453, nr. 510</w:t>
      </w:r>
    </w:p>
  </w:footnote>
  <w:footnote w:id="20">
    <w:p w14:paraId="4BD9C61D" w14:textId="77777777" w:rsidR="00B61A02" w:rsidRPr="00CE7126" w:rsidRDefault="00B61A02" w:rsidP="005357D8">
      <w:pPr>
        <w:spacing w:line="240" w:lineRule="auto"/>
        <w:rPr>
          <w:color w:val="auto"/>
          <w:sz w:val="13"/>
          <w:szCs w:val="13"/>
        </w:rPr>
      </w:pPr>
      <w:r w:rsidRPr="005357D8">
        <w:rPr>
          <w:rStyle w:val="Voetnootmarkering"/>
          <w:color w:val="auto"/>
          <w:sz w:val="13"/>
          <w:szCs w:val="13"/>
        </w:rPr>
        <w:footnoteRef/>
      </w:r>
      <w:r w:rsidRPr="005357D8">
        <w:rPr>
          <w:color w:val="auto"/>
          <w:sz w:val="13"/>
          <w:szCs w:val="13"/>
        </w:rPr>
        <w:t xml:space="preserve"> De RVS adviseert een quotumregeling waarbij </w:t>
      </w:r>
      <w:r w:rsidR="00CE7126" w:rsidRPr="005357D8">
        <w:rPr>
          <w:color w:val="auto"/>
          <w:sz w:val="13"/>
          <w:szCs w:val="13"/>
        </w:rPr>
        <w:t>h</w:t>
      </w:r>
      <w:r w:rsidRPr="005357D8">
        <w:rPr>
          <w:color w:val="auto"/>
          <w:sz w:val="13"/>
          <w:szCs w:val="13"/>
        </w:rPr>
        <w:t>et aantal daklozen dat iedere gemeente moet huisvesten zou niet gebaseerd moeten worden op het aantal inwoners, maar op inhoudelijke argumenten. De opgave kan dus per stad of regio verschillen.’</w:t>
      </w:r>
    </w:p>
  </w:footnote>
  <w:footnote w:id="21">
    <w:p w14:paraId="7C92162E" w14:textId="77777777" w:rsidR="00B570E6" w:rsidRDefault="00B570E6" w:rsidP="005357D8">
      <w:pPr>
        <w:pStyle w:val="Voetnoottekst"/>
      </w:pPr>
      <w:r w:rsidRPr="00CE7126">
        <w:rPr>
          <w:rStyle w:val="Voetnootmarkering"/>
          <w:color w:val="auto"/>
          <w:sz w:val="13"/>
          <w:szCs w:val="13"/>
        </w:rPr>
        <w:footnoteRef/>
      </w:r>
      <w:r w:rsidRPr="00CE7126">
        <w:rPr>
          <w:color w:val="auto"/>
          <w:sz w:val="13"/>
          <w:szCs w:val="13"/>
        </w:rPr>
        <w:t xml:space="preserve"> TK 2019/2020, 39 325, nr. 112</w:t>
      </w:r>
    </w:p>
  </w:footnote>
  <w:footnote w:id="22">
    <w:p w14:paraId="0B69E624" w14:textId="77777777" w:rsidR="00EA4552" w:rsidRDefault="003F28F9" w:rsidP="005357D8">
      <w:pPr>
        <w:pStyle w:val="Voetnoottekst"/>
        <w:rPr>
          <w:sz w:val="13"/>
          <w:szCs w:val="13"/>
        </w:rPr>
      </w:pPr>
      <w:r>
        <w:rPr>
          <w:rStyle w:val="Voetnootmarkering"/>
          <w:sz w:val="13"/>
          <w:szCs w:val="13"/>
        </w:rPr>
        <w:footnoteRef/>
      </w:r>
      <w:r w:rsidR="00EC7A3F">
        <w:rPr>
          <w:sz w:val="13"/>
          <w:szCs w:val="13"/>
        </w:rPr>
        <w:t xml:space="preserve"> TK 2018/</w:t>
      </w:r>
      <w:r w:rsidR="00993923">
        <w:rPr>
          <w:sz w:val="13"/>
          <w:szCs w:val="13"/>
        </w:rPr>
        <w:t>2019, 24 515 nr. 489</w:t>
      </w:r>
    </w:p>
  </w:footnote>
  <w:footnote w:id="23">
    <w:p w14:paraId="78AE9744" w14:textId="77777777" w:rsidR="00EA4552" w:rsidRDefault="003F28F9" w:rsidP="005357D8">
      <w:pPr>
        <w:pStyle w:val="Voetnoottekst"/>
        <w:rPr>
          <w:sz w:val="13"/>
          <w:szCs w:val="13"/>
        </w:rPr>
      </w:pPr>
      <w:r>
        <w:rPr>
          <w:rStyle w:val="Voetnootmarkering"/>
          <w:sz w:val="13"/>
          <w:szCs w:val="13"/>
        </w:rPr>
        <w:footnoteRef/>
      </w:r>
      <w:r w:rsidR="00EC7A3F">
        <w:rPr>
          <w:sz w:val="13"/>
          <w:szCs w:val="13"/>
        </w:rPr>
        <w:t xml:space="preserve"> TK 2019/</w:t>
      </w:r>
      <w:r w:rsidR="00993923">
        <w:rPr>
          <w:sz w:val="13"/>
          <w:szCs w:val="13"/>
        </w:rPr>
        <w:t>2020, 24 515 nr. 525</w:t>
      </w:r>
    </w:p>
  </w:footnote>
  <w:footnote w:id="24">
    <w:p w14:paraId="5CEE01A4" w14:textId="77777777" w:rsidR="00EA4552" w:rsidRDefault="003F28F9" w:rsidP="005357D8">
      <w:pPr>
        <w:pStyle w:val="Normaalweb"/>
        <w:spacing w:before="0" w:beforeAutospacing="0" w:after="0" w:afterAutospacing="0"/>
        <w:rPr>
          <w:rFonts w:ascii="Verdana" w:hAnsi="Verdana" w:cs="Arial"/>
          <w:color w:val="333333"/>
          <w:sz w:val="13"/>
          <w:szCs w:val="13"/>
        </w:rPr>
      </w:pPr>
      <w:r>
        <w:rPr>
          <w:rStyle w:val="Voetnootmarkering"/>
          <w:rFonts w:ascii="Verdana" w:hAnsi="Verdana"/>
          <w:sz w:val="13"/>
          <w:szCs w:val="13"/>
        </w:rPr>
        <w:footnoteRef/>
      </w:r>
      <w:r>
        <w:rPr>
          <w:rFonts w:ascii="Verdana" w:hAnsi="Verdana"/>
          <w:sz w:val="13"/>
          <w:szCs w:val="13"/>
        </w:rPr>
        <w:t xml:space="preserve"> </w:t>
      </w:r>
      <w:r>
        <w:rPr>
          <w:rFonts w:ascii="Verdana" w:hAnsi="Verdana" w:cs="Arial"/>
          <w:color w:val="333333"/>
          <w:sz w:val="13"/>
          <w:szCs w:val="13"/>
        </w:rPr>
        <w:t xml:space="preserve">VLOT bestaat uit een team van vertegenwoordigers van VWS, </w:t>
      </w:r>
      <w:proofErr w:type="spellStart"/>
      <w:r>
        <w:rPr>
          <w:rFonts w:ascii="Verdana" w:hAnsi="Verdana" w:cs="Arial"/>
          <w:color w:val="333333"/>
          <w:sz w:val="13"/>
          <w:szCs w:val="13"/>
        </w:rPr>
        <w:t>JenV</w:t>
      </w:r>
      <w:proofErr w:type="spellEnd"/>
      <w:r>
        <w:rPr>
          <w:rFonts w:ascii="Verdana" w:hAnsi="Verdana" w:cs="Arial"/>
          <w:color w:val="333333"/>
          <w:sz w:val="13"/>
          <w:szCs w:val="13"/>
        </w:rPr>
        <w:t>, BZK en de VNG en tien regioadviseurs. VLOT ondersteunt tot eind 2020 gemeenten en partners vraaggericht in de regio bij het verder vormgeven van een goede aanpak voor kwetsbare personen en speelt een belangrijke rol in de kennisuitwisseling van beproefde praktijk</w:t>
      </w:r>
      <w:r w:rsidR="00DD1422">
        <w:rPr>
          <w:rFonts w:ascii="Verdana" w:hAnsi="Verdana" w:cs="Arial"/>
          <w:color w:val="333333"/>
          <w:sz w:val="13"/>
          <w:szCs w:val="13"/>
        </w:rPr>
        <w:t xml:space="preserve">en </w:t>
      </w:r>
      <w:r>
        <w:rPr>
          <w:rFonts w:ascii="Verdana" w:hAnsi="Verdana" w:cs="Arial"/>
          <w:color w:val="333333"/>
          <w:sz w:val="13"/>
          <w:szCs w:val="13"/>
        </w:rPr>
        <w:t>Daarnaast verbindt VLOT lopende programma’s voor kwetsbare personen, te weten personen met verward gedrag, de implementatie van de Wet verplichte ggz (</w:t>
      </w:r>
      <w:proofErr w:type="spellStart"/>
      <w:r>
        <w:rPr>
          <w:rFonts w:ascii="Verdana" w:hAnsi="Verdana" w:cs="Arial"/>
          <w:color w:val="333333"/>
          <w:sz w:val="13"/>
          <w:szCs w:val="13"/>
        </w:rPr>
        <w:t>Wvggz</w:t>
      </w:r>
      <w:proofErr w:type="spellEnd"/>
      <w:r>
        <w:rPr>
          <w:rFonts w:ascii="Verdana" w:hAnsi="Verdana" w:cs="Arial"/>
          <w:color w:val="333333"/>
          <w:sz w:val="13"/>
          <w:szCs w:val="13"/>
        </w:rPr>
        <w:t>), de Meerjarenagenda beschermd wonen en maatschappelijke opvang en de Meerjarenagenda van de Zorg- en Veiligheidshuizen met elkaar.</w:t>
      </w:r>
    </w:p>
  </w:footnote>
  <w:footnote w:id="25">
    <w:p w14:paraId="31C1C6D2" w14:textId="77777777" w:rsidR="00EA4552" w:rsidRDefault="003F28F9" w:rsidP="005357D8">
      <w:pPr>
        <w:pStyle w:val="Voetnoottekst"/>
        <w:rPr>
          <w:sz w:val="13"/>
          <w:szCs w:val="13"/>
        </w:rPr>
      </w:pPr>
      <w:r>
        <w:rPr>
          <w:rStyle w:val="Voetnootmarkering"/>
          <w:sz w:val="13"/>
          <w:szCs w:val="13"/>
        </w:rPr>
        <w:footnoteRef/>
      </w:r>
      <w:r>
        <w:rPr>
          <w:sz w:val="13"/>
          <w:szCs w:val="13"/>
        </w:rPr>
        <w:t xml:space="preserve"> Zie ook voetnoot </w:t>
      </w:r>
      <w:r w:rsidR="00664ACC">
        <w:rPr>
          <w:sz w:val="13"/>
          <w:szCs w:val="13"/>
        </w:rPr>
        <w:t>10</w:t>
      </w:r>
      <w:r>
        <w:rPr>
          <w:sz w:val="13"/>
          <w:szCs w:val="13"/>
        </w:rPr>
        <w:t>.</w:t>
      </w:r>
    </w:p>
  </w:footnote>
  <w:footnote w:id="26">
    <w:p w14:paraId="71F542BF" w14:textId="77777777" w:rsidR="00EA4552" w:rsidRDefault="003F28F9" w:rsidP="005357D8">
      <w:pPr>
        <w:pStyle w:val="Voetnoottekst"/>
        <w:rPr>
          <w:sz w:val="13"/>
          <w:szCs w:val="13"/>
        </w:rPr>
      </w:pPr>
      <w:r>
        <w:rPr>
          <w:rStyle w:val="Voetnootmarkering"/>
          <w:sz w:val="13"/>
          <w:szCs w:val="13"/>
        </w:rPr>
        <w:footnoteRef/>
      </w:r>
      <w:r>
        <w:rPr>
          <w:sz w:val="13"/>
          <w:szCs w:val="13"/>
        </w:rPr>
        <w:t xml:space="preserve"> </w:t>
      </w:r>
      <w:r w:rsidR="00EC7A3F">
        <w:rPr>
          <w:color w:val="211D1F"/>
          <w:sz w:val="13"/>
          <w:szCs w:val="13"/>
        </w:rPr>
        <w:t>TK</w:t>
      </w:r>
      <w:r w:rsidR="00993923">
        <w:rPr>
          <w:color w:val="211D1F"/>
          <w:sz w:val="13"/>
          <w:szCs w:val="13"/>
        </w:rPr>
        <w:t xml:space="preserve"> 2019–2020, 29 325, nr. 105</w:t>
      </w:r>
    </w:p>
  </w:footnote>
  <w:footnote w:id="27">
    <w:p w14:paraId="690E9F22" w14:textId="77777777" w:rsidR="00EA4552" w:rsidRPr="005357D8" w:rsidRDefault="003F28F9">
      <w:pPr>
        <w:spacing w:line="240" w:lineRule="auto"/>
        <w:rPr>
          <w:sz w:val="13"/>
          <w:szCs w:val="13"/>
        </w:rPr>
      </w:pPr>
      <w:r w:rsidRPr="005357D8">
        <w:rPr>
          <w:rStyle w:val="Voetnootmarkering"/>
          <w:sz w:val="13"/>
          <w:szCs w:val="13"/>
        </w:rPr>
        <w:footnoteRef/>
      </w:r>
      <w:r w:rsidRPr="005357D8">
        <w:rPr>
          <w:sz w:val="13"/>
          <w:szCs w:val="13"/>
        </w:rPr>
        <w:t xml:space="preserve"> </w:t>
      </w:r>
      <w:r w:rsidRPr="005357D8">
        <w:rPr>
          <w:rFonts w:eastAsia="Times New Roman"/>
          <w:sz w:val="13"/>
          <w:szCs w:val="13"/>
        </w:rPr>
        <w:t>Tot de oprichtingsdatum kunnen partijen die een bijdrage willen leveren aan de doelstelling van het platform zich via VWS melden.</w:t>
      </w:r>
    </w:p>
  </w:footnote>
  <w:footnote w:id="28">
    <w:p w14:paraId="70FBBE08" w14:textId="77777777" w:rsidR="00EA4552" w:rsidRPr="005357D8" w:rsidRDefault="003F28F9">
      <w:pPr>
        <w:spacing w:line="240" w:lineRule="auto"/>
        <w:rPr>
          <w:sz w:val="13"/>
          <w:szCs w:val="13"/>
        </w:rPr>
      </w:pPr>
      <w:r w:rsidRPr="005357D8">
        <w:rPr>
          <w:rStyle w:val="Voetnootmarkering"/>
          <w:sz w:val="13"/>
          <w:szCs w:val="13"/>
        </w:rPr>
        <w:footnoteRef/>
      </w:r>
      <w:r w:rsidRPr="005357D8">
        <w:rPr>
          <w:sz w:val="13"/>
          <w:szCs w:val="13"/>
        </w:rPr>
        <w:t xml:space="preserve"> </w:t>
      </w:r>
      <w:hyperlink r:id="rId6" w:history="1">
        <w:r w:rsidRPr="005357D8">
          <w:rPr>
            <w:rStyle w:val="Hyperlink"/>
            <w:sz w:val="13"/>
            <w:szCs w:val="13"/>
          </w:rPr>
          <w:t>https://www.svn.nl/transformatiefaciliteit</w:t>
        </w:r>
      </w:hyperlink>
      <w:r w:rsidRPr="005357D8">
        <w:rPr>
          <w:sz w:val="13"/>
          <w:szCs w:val="13"/>
        </w:rPr>
        <w:t xml:space="preserve">. </w:t>
      </w:r>
    </w:p>
    <w:p w14:paraId="04B61B37" w14:textId="77777777" w:rsidR="00EA4552" w:rsidRDefault="00EA4552">
      <w:pPr>
        <w:pStyle w:val="Voetnoottekst"/>
        <w:rPr>
          <w:sz w:val="13"/>
          <w:szCs w:val="13"/>
        </w:rPr>
      </w:pPr>
    </w:p>
  </w:footnote>
  <w:footnote w:id="29">
    <w:p w14:paraId="593ECC72" w14:textId="77777777" w:rsidR="00EA4552" w:rsidRDefault="003F28F9">
      <w:pPr>
        <w:rPr>
          <w:sz w:val="13"/>
          <w:szCs w:val="13"/>
        </w:rPr>
      </w:pPr>
      <w:r>
        <w:rPr>
          <w:rStyle w:val="Voetnootmarkering"/>
          <w:sz w:val="13"/>
          <w:szCs w:val="13"/>
        </w:rPr>
        <w:footnoteRef/>
      </w:r>
      <w:r>
        <w:rPr>
          <w:sz w:val="13"/>
          <w:szCs w:val="13"/>
        </w:rPr>
        <w:t xml:space="preserve"> Motie Peters en </w:t>
      </w:r>
      <w:proofErr w:type="spellStart"/>
      <w:r>
        <w:rPr>
          <w:sz w:val="13"/>
          <w:szCs w:val="13"/>
        </w:rPr>
        <w:t>Kuzu</w:t>
      </w:r>
      <w:proofErr w:type="spellEnd"/>
      <w:r>
        <w:rPr>
          <w:sz w:val="13"/>
          <w:szCs w:val="13"/>
        </w:rPr>
        <w:t xml:space="preserve">, TK 2019/2020, 24515, nr. 513, motie </w:t>
      </w:r>
      <w:proofErr w:type="spellStart"/>
      <w:r>
        <w:rPr>
          <w:sz w:val="13"/>
          <w:szCs w:val="13"/>
        </w:rPr>
        <w:t>Smeulders</w:t>
      </w:r>
      <w:proofErr w:type="spellEnd"/>
      <w:r>
        <w:rPr>
          <w:sz w:val="13"/>
          <w:szCs w:val="13"/>
        </w:rPr>
        <w:t xml:space="preserve">/ Dik-Faber, TK 2019/2020, 35431, nr.30) </w:t>
      </w:r>
    </w:p>
  </w:footnote>
  <w:footnote w:id="30">
    <w:p w14:paraId="5936057B" w14:textId="77777777" w:rsidR="00EA4552" w:rsidRDefault="003F28F9">
      <w:pPr>
        <w:pStyle w:val="Voetnoottekst"/>
        <w:rPr>
          <w:sz w:val="13"/>
          <w:szCs w:val="13"/>
        </w:rPr>
      </w:pPr>
      <w:r>
        <w:rPr>
          <w:rStyle w:val="Voetnootmarkering"/>
          <w:sz w:val="13"/>
          <w:szCs w:val="13"/>
        </w:rPr>
        <w:footnoteRef/>
      </w:r>
      <w:r>
        <w:rPr>
          <w:sz w:val="13"/>
          <w:szCs w:val="13"/>
        </w:rPr>
        <w:t xml:space="preserve">  Uit de corporatiemonitors Voorkomen huisuitzetting van Aedes blijkt dat dit is afgenomen van 6.980 in 2013 naar 3.000 in 2018. </w:t>
      </w:r>
      <w:hyperlink r:id="rId7" w:history="1">
        <w:r>
          <w:rPr>
            <w:rStyle w:val="Hyperlink"/>
            <w:sz w:val="13"/>
            <w:szCs w:val="13"/>
          </w:rPr>
          <w:t>https://www.aedes.nl/artikelen/klant-en-wonen/schuldhulpverlening/corporatiemonitor-voorkomen-huisuitzettingen.html</w:t>
        </w:r>
      </w:hyperlink>
      <w:r>
        <w:rPr>
          <w:sz w:val="13"/>
          <w:szCs w:val="13"/>
        </w:rPr>
        <w:t xml:space="preserve"> </w:t>
      </w:r>
    </w:p>
  </w:footnote>
  <w:footnote w:id="31">
    <w:p w14:paraId="087D383F" w14:textId="77777777" w:rsidR="00EA4552" w:rsidRPr="009302D0" w:rsidRDefault="003F28F9" w:rsidP="009302D0">
      <w:pPr>
        <w:pStyle w:val="Voetnoottekst"/>
        <w:rPr>
          <w:color w:val="auto"/>
          <w:sz w:val="13"/>
          <w:szCs w:val="13"/>
        </w:rPr>
      </w:pPr>
      <w:r w:rsidRPr="009302D0">
        <w:rPr>
          <w:rStyle w:val="Voetnootmarkering"/>
          <w:sz w:val="13"/>
          <w:szCs w:val="13"/>
        </w:rPr>
        <w:footnoteRef/>
      </w:r>
      <w:r w:rsidRPr="009302D0">
        <w:rPr>
          <w:sz w:val="13"/>
          <w:szCs w:val="13"/>
        </w:rPr>
        <w:t xml:space="preserve"> Een briefadres is een adres, bijvoorbeeld van een familielid of een organisatie (zoals van maatschappelijke opva</w:t>
      </w:r>
      <w:r w:rsidRPr="009302D0">
        <w:rPr>
          <w:color w:val="auto"/>
          <w:sz w:val="13"/>
          <w:szCs w:val="13"/>
        </w:rPr>
        <w:t>nginstellingen, welzijn/ dienstverleningsorganisaties of de gemeente zelf), waar de overheid een ingezetene die geen vast woonadres heeft toch kan bereiken.</w:t>
      </w:r>
    </w:p>
  </w:footnote>
  <w:footnote w:id="32">
    <w:p w14:paraId="46E38654" w14:textId="77777777" w:rsidR="00EA4552" w:rsidRPr="009302D0" w:rsidRDefault="003F28F9" w:rsidP="009302D0">
      <w:pPr>
        <w:pStyle w:val="Voetnoottekst"/>
        <w:rPr>
          <w:color w:val="auto"/>
          <w:sz w:val="13"/>
          <w:szCs w:val="13"/>
        </w:rPr>
      </w:pPr>
      <w:r w:rsidRPr="009302D0">
        <w:rPr>
          <w:rStyle w:val="Voetnootmarkering"/>
          <w:color w:val="auto"/>
          <w:sz w:val="13"/>
          <w:szCs w:val="13"/>
        </w:rPr>
        <w:footnoteRef/>
      </w:r>
      <w:r w:rsidR="00993923" w:rsidRPr="009302D0">
        <w:rPr>
          <w:color w:val="auto"/>
          <w:sz w:val="13"/>
          <w:szCs w:val="13"/>
        </w:rPr>
        <w:t xml:space="preserve"> TK 2019/2020,</w:t>
      </w:r>
      <w:r w:rsidRPr="009302D0">
        <w:rPr>
          <w:color w:val="auto"/>
          <w:sz w:val="13"/>
          <w:szCs w:val="13"/>
        </w:rPr>
        <w:t xml:space="preserve"> </w:t>
      </w:r>
      <w:hyperlink r:id="rId8" w:tooltip="link naar publicatie kst-35300-XV-85" w:history="1">
        <w:r w:rsidRPr="009302D0">
          <w:rPr>
            <w:rStyle w:val="Hyperlink"/>
            <w:color w:val="auto"/>
            <w:sz w:val="13"/>
            <w:szCs w:val="13"/>
            <w:u w:val="none"/>
          </w:rPr>
          <w:t>35 300 XV, nr. 85</w:t>
        </w:r>
      </w:hyperlink>
    </w:p>
  </w:footnote>
  <w:footnote w:id="33">
    <w:p w14:paraId="21A51C42" w14:textId="77777777" w:rsidR="00EA4552" w:rsidRPr="009302D0" w:rsidRDefault="003F28F9" w:rsidP="009302D0">
      <w:pPr>
        <w:pStyle w:val="Voetnoottekst"/>
        <w:rPr>
          <w:color w:val="auto"/>
          <w:sz w:val="13"/>
          <w:szCs w:val="13"/>
        </w:rPr>
      </w:pPr>
      <w:r w:rsidRPr="009302D0">
        <w:rPr>
          <w:rStyle w:val="Voetnootmarkering"/>
          <w:color w:val="auto"/>
          <w:sz w:val="13"/>
          <w:szCs w:val="13"/>
        </w:rPr>
        <w:footnoteRef/>
      </w:r>
      <w:r w:rsidRPr="009302D0">
        <w:rPr>
          <w:color w:val="auto"/>
          <w:sz w:val="13"/>
          <w:szCs w:val="13"/>
        </w:rPr>
        <w:t xml:space="preserve"> </w:t>
      </w:r>
      <w:r w:rsidR="00EC7A3F" w:rsidRPr="009302D0">
        <w:rPr>
          <w:rFonts w:cstheme="minorHAnsi"/>
          <w:color w:val="auto"/>
          <w:sz w:val="13"/>
          <w:szCs w:val="13"/>
        </w:rPr>
        <w:t>TK 2019/</w:t>
      </w:r>
      <w:r w:rsidRPr="009302D0">
        <w:rPr>
          <w:rFonts w:cstheme="minorHAnsi"/>
          <w:color w:val="auto"/>
          <w:sz w:val="13"/>
          <w:szCs w:val="13"/>
        </w:rPr>
        <w:t>2020, 35300-XV nr. 91</w:t>
      </w:r>
    </w:p>
  </w:footnote>
  <w:footnote w:id="34">
    <w:p w14:paraId="5639DE5A" w14:textId="77777777" w:rsidR="00EA4552" w:rsidRDefault="003F28F9" w:rsidP="009302D0">
      <w:pPr>
        <w:pStyle w:val="Voetnoottekst"/>
        <w:rPr>
          <w:sz w:val="13"/>
          <w:szCs w:val="13"/>
        </w:rPr>
      </w:pPr>
      <w:r w:rsidRPr="009302D0">
        <w:rPr>
          <w:rStyle w:val="Hyperlink"/>
          <w:color w:val="auto"/>
          <w:sz w:val="13"/>
          <w:szCs w:val="13"/>
          <w:u w:val="none"/>
        </w:rPr>
        <w:footnoteRef/>
      </w:r>
      <w:r w:rsidRPr="009302D0">
        <w:rPr>
          <w:rStyle w:val="Hyperlink"/>
          <w:color w:val="auto"/>
          <w:sz w:val="13"/>
          <w:szCs w:val="13"/>
          <w:u w:val="none"/>
        </w:rPr>
        <w:t xml:space="preserve"> In deze monitoring zal ook de voortgang van de ‘100% ambitie pilots’ van het Actieprogramma Dak- en Thuisloze Jongeren integraal worden meegenomen.</w:t>
      </w:r>
      <w:r>
        <w:rPr>
          <w:color w:val="auto"/>
          <w:sz w:val="13"/>
          <w:szCs w:val="13"/>
        </w:rPr>
        <w:t xml:space="preserve"> </w:t>
      </w:r>
    </w:p>
  </w:footnote>
  <w:footnote w:id="35">
    <w:p w14:paraId="0513FC63" w14:textId="77777777" w:rsidR="00EA4552" w:rsidRDefault="003F28F9">
      <w:pPr>
        <w:pStyle w:val="Voetnoottekst"/>
        <w:rPr>
          <w:sz w:val="13"/>
          <w:szCs w:val="13"/>
        </w:rPr>
      </w:pPr>
      <w:r>
        <w:rPr>
          <w:rStyle w:val="Voetnootmarkering"/>
          <w:sz w:val="13"/>
          <w:szCs w:val="13"/>
        </w:rPr>
        <w:footnoteRef/>
      </w:r>
      <w:r>
        <w:rPr>
          <w:sz w:val="13"/>
          <w:szCs w:val="13"/>
        </w:rPr>
        <w:t xml:space="preserve"> Zie bijvoorbeeld: </w:t>
      </w:r>
      <w:hyperlink r:id="rId9" w:history="1">
        <w:r>
          <w:rPr>
            <w:rStyle w:val="Hyperlink"/>
            <w:sz w:val="13"/>
            <w:szCs w:val="13"/>
          </w:rPr>
          <w:t>https://www.opvang.nl/files/kba_MO_eindrapport_012.pdf</w:t>
        </w:r>
      </w:hyperlink>
      <w:r>
        <w:rPr>
          <w:sz w:val="13"/>
          <w:szCs w:val="13"/>
        </w:rPr>
        <w:t xml:space="preserve"> </w:t>
      </w:r>
    </w:p>
  </w:footnote>
  <w:footnote w:id="36">
    <w:p w14:paraId="6AC625B3" w14:textId="77777777" w:rsidR="00EA4552" w:rsidRDefault="003F28F9">
      <w:pPr>
        <w:pStyle w:val="Voetnoottekst"/>
        <w:rPr>
          <w:sz w:val="13"/>
          <w:szCs w:val="13"/>
        </w:rPr>
      </w:pPr>
      <w:r>
        <w:rPr>
          <w:rStyle w:val="Voetnootmarkering"/>
          <w:sz w:val="13"/>
          <w:szCs w:val="13"/>
        </w:rPr>
        <w:footnoteRef/>
      </w:r>
      <w:r>
        <w:rPr>
          <w:sz w:val="13"/>
          <w:szCs w:val="13"/>
        </w:rPr>
        <w:t xml:space="preserve"> </w:t>
      </w:r>
      <w:hyperlink r:id="rId10" w:history="1">
        <w:r>
          <w:rPr>
            <w:rStyle w:val="Hyperlink"/>
            <w:sz w:val="13"/>
            <w:szCs w:val="13"/>
          </w:rPr>
          <w:t>https://vng.nl/files/vng/van-beschermd-wonen_20151109.pdf</w:t>
        </w:r>
      </w:hyperlink>
      <w:r>
        <w:rPr>
          <w:sz w:val="13"/>
          <w:szCs w:val="13"/>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D114D" w14:textId="77777777" w:rsidR="00EA4552" w:rsidRDefault="003F28F9">
    <w:pPr>
      <w:pStyle w:val="MarginlessContainer"/>
    </w:pPr>
    <w:r>
      <w:rPr>
        <w:noProof/>
      </w:rPr>
      <mc:AlternateContent>
        <mc:Choice Requires="wps">
          <w:drawing>
            <wp:anchor distT="0" distB="0" distL="0" distR="0" simplePos="0" relativeHeight="251653120" behindDoc="0" locked="1" layoutInCell="1" allowOverlap="1" wp14:anchorId="598A810E" wp14:editId="3185C8E2">
              <wp:simplePos x="0" y="0"/>
              <wp:positionH relativeFrom="page">
                <wp:posOffset>5903595</wp:posOffset>
              </wp:positionH>
              <wp:positionV relativeFrom="page">
                <wp:posOffset>1907539</wp:posOffset>
              </wp:positionV>
              <wp:extent cx="1259840" cy="8009890"/>
              <wp:effectExtent l="0" t="0" r="0" b="0"/>
              <wp:wrapNone/>
              <wp:docPr id="10" name="Colofon_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172E91F3" w14:textId="77777777" w:rsidR="00EA4552" w:rsidRDefault="003F28F9">
                          <w:pPr>
                            <w:pStyle w:val="StandaardReferentiegegevenskop"/>
                          </w:pPr>
                          <w:r>
                            <w:t>Kenmerk</w:t>
                          </w:r>
                        </w:p>
                        <w:p w14:paraId="70A1CAAD" w14:textId="77777777" w:rsidR="00EA4552" w:rsidRDefault="00816EE4">
                          <w:pPr>
                            <w:pStyle w:val="StandaardReferentiegegevens"/>
                          </w:pPr>
                          <w:r w:rsidRPr="00816EE4">
                            <w:t>1696244-205742-DMO</w:t>
                          </w:r>
                        </w:p>
                      </w:txbxContent>
                    </wps:txbx>
                    <wps:bodyPr vert="horz" wrap="square" lIns="0" tIns="0" rIns="0" bIns="0" anchor="t" anchorCtr="0"/>
                  </wps:wsp>
                </a:graphicData>
              </a:graphic>
            </wp:anchor>
          </w:drawing>
        </mc:Choice>
        <mc:Fallback>
          <w:pict>
            <v:shapetype w14:anchorId="466D765E" id="_x0000_t202" coordsize="21600,21600" o:spt="202" path="m,l,21600r21600,l21600,xe">
              <v:stroke joinstyle="miter"/>
              <v:path gradientshapeok="t" o:connecttype="rect"/>
            </v:shapetype>
            <v:shape id="Colofon_3" o:spid="_x0000_s1026" type="#_x0000_t202" style="position:absolute;margin-left:464.85pt;margin-top:150.2pt;width:99.2pt;height:630.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" filled="f" stroked="f">
              <v:textbox inset="0,0,0,0">
                <w:txbxContent>
                  <w:p w:rsidR="00EA4552" w:rsidRDefault="003F28F9">
                    <w:pPr>
                      <w:pStyle w:val="StandaardReferentiegegevenskop"/>
                    </w:pPr>
                    <w:r>
                      <w:t>Kenmerk</w:t>
                    </w:r>
                  </w:p>
                  <w:p w:rsidR="00EA4552" w:rsidRDefault="00816EE4">
                    <w:pPr>
                      <w:pStyle w:val="StandaardReferentiegegevens"/>
                    </w:pPr>
                    <w:r w:rsidRPr="00816EE4">
                      <w:t>1696244-205742-DMO</w:t>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747854EC" wp14:editId="475EE53C">
              <wp:simplePos x="0" y="0"/>
              <wp:positionH relativeFrom="page">
                <wp:posOffset>5903595</wp:posOffset>
              </wp:positionH>
              <wp:positionV relativeFrom="page">
                <wp:posOffset>10223500</wp:posOffset>
              </wp:positionV>
              <wp:extent cx="1259840" cy="179705"/>
              <wp:effectExtent l="0" t="0" r="0" b="0"/>
              <wp:wrapNone/>
              <wp:docPr id="11" name="Paginanummer_3"/>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5445D198" w14:textId="77777777" w:rsidR="00EA4552" w:rsidRDefault="003F28F9">
                          <w:pPr>
                            <w:rPr>
                              <w:noProof/>
                            </w:rPr>
                          </w:pPr>
                          <w:r w:rsidRPr="0005118A">
                            <w:rPr>
                              <w:sz w:val="13"/>
                              <w:szCs w:val="13"/>
                            </w:rPr>
                            <w:t xml:space="preserve">Pagina </w:t>
                          </w:r>
                          <w:r w:rsidRPr="0005118A">
                            <w:rPr>
                              <w:sz w:val="13"/>
                              <w:szCs w:val="13"/>
                            </w:rPr>
                            <w:fldChar w:fldCharType="begin"/>
                          </w:r>
                          <w:r w:rsidRPr="0005118A">
                            <w:rPr>
                              <w:sz w:val="13"/>
                              <w:szCs w:val="13"/>
                            </w:rPr>
                            <w:instrText>PAGE</w:instrText>
                          </w:r>
                          <w:r w:rsidRPr="0005118A">
                            <w:rPr>
                              <w:sz w:val="13"/>
                              <w:szCs w:val="13"/>
                            </w:rPr>
                            <w:fldChar w:fldCharType="separate"/>
                          </w:r>
                          <w:r w:rsidR="002B160B">
                            <w:rPr>
                              <w:noProof/>
                              <w:sz w:val="13"/>
                              <w:szCs w:val="13"/>
                            </w:rPr>
                            <w:t>15</w:t>
                          </w:r>
                          <w:r w:rsidRPr="0005118A">
                            <w:rPr>
                              <w:sz w:val="13"/>
                              <w:szCs w:val="13"/>
                            </w:rPr>
                            <w:fldChar w:fldCharType="end"/>
                          </w:r>
                          <w:r w:rsidRPr="0005118A">
                            <w:rPr>
                              <w:sz w:val="13"/>
                              <w:szCs w:val="13"/>
                            </w:rPr>
                            <w:t xml:space="preserve"> va</w:t>
                          </w:r>
                          <w:r w:rsidR="0005118A">
                            <w:rPr>
                              <w:sz w:val="13"/>
                              <w:szCs w:val="13"/>
                            </w:rPr>
                            <w:t>n 15</w:t>
                          </w:r>
                          <w:r>
                            <w:t xml:space="preserve"> NUMPAGES</w:t>
                          </w:r>
                          <w:r>
                            <w:rPr>
                              <w:noProof/>
                            </w:rPr>
                            <w:t>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51515151515151515151515151515151515151515151515151515151514</w:t>
                          </w:r>
                        </w:p>
                      </w:txbxContent>
                    </wps:txbx>
                    <wps:bodyPr vert="horz" wrap="square" lIns="0" tIns="0" rIns="0" bIns="0" anchor="t" anchorCtr="0"/>
                  </wps:wsp>
                </a:graphicData>
              </a:graphic>
            </wp:anchor>
          </w:drawing>
        </mc:Choice>
        <mc:Fallback>
          <w:pict>
            <v:shapetype w14:anchorId="19C191DE" id="_x0000_t202" coordsize="21600,21600" o:spt="202" path="m,l,21600r21600,l21600,xe">
              <v:stroke joinstyle="miter"/>
              <v:path gradientshapeok="t" o:connecttype="rect"/>
            </v:shapetype>
            <v:shape id="Paginanummer_3" o:spid="_x0000_s1027" type="#_x0000_t202" style="position:absolute;margin-left:464.85pt;margin-top:805pt;width:99.2pt;height:14.1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" filled="f" stroked="f">
              <v:textbox inset="0,0,0,0">
                <w:txbxContent>
                  <w:p w:rsidR="00EA4552" w:rsidRDefault="003F28F9">
                    <w:pPr>
                      <w:rPr>
                        <w:noProof/>
                      </w:rPr>
                    </w:pPr>
                    <w:r w:rsidRPr="0005118A">
                      <w:rPr>
                        <w:sz w:val="13"/>
                        <w:szCs w:val="13"/>
                      </w:rPr>
                      <w:t xml:space="preserve">Pagina </w:t>
                    </w:r>
                    <w:r w:rsidRPr="0005118A">
                      <w:rPr>
                        <w:sz w:val="13"/>
                        <w:szCs w:val="13"/>
                      </w:rPr>
                      <w:fldChar w:fldCharType="begin"/>
                    </w:r>
                    <w:r w:rsidRPr="0005118A">
                      <w:rPr>
                        <w:sz w:val="13"/>
                        <w:szCs w:val="13"/>
                      </w:rPr>
                      <w:instrText>PAGE</w:instrText>
                    </w:r>
                    <w:r w:rsidRPr="0005118A">
                      <w:rPr>
                        <w:sz w:val="13"/>
                        <w:szCs w:val="13"/>
                      </w:rPr>
                      <w:fldChar w:fldCharType="separate"/>
                    </w:r>
                    <w:r w:rsidR="002B160B">
                      <w:rPr>
                        <w:noProof/>
                        <w:sz w:val="13"/>
                        <w:szCs w:val="13"/>
                      </w:rPr>
                      <w:t>15</w:t>
                    </w:r>
                    <w:r w:rsidRPr="0005118A">
                      <w:rPr>
                        <w:sz w:val="13"/>
                        <w:szCs w:val="13"/>
                      </w:rPr>
                      <w:fldChar w:fldCharType="end"/>
                    </w:r>
                    <w:r w:rsidRPr="0005118A">
                      <w:rPr>
                        <w:sz w:val="13"/>
                        <w:szCs w:val="13"/>
                      </w:rPr>
                      <w:t xml:space="preserve"> va</w:t>
                    </w:r>
                    <w:r w:rsidR="0005118A">
                      <w:rPr>
                        <w:sz w:val="13"/>
                        <w:szCs w:val="13"/>
                      </w:rPr>
                      <w:t>n 15</w:t>
                    </w:r>
                    <w:r>
                      <w:t xml:space="preserve"> NUMPAGES</w:t>
                    </w:r>
                    <w:r>
                      <w:rPr>
                        <w:noProof/>
                      </w:rPr>
                      <w:t>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4151515151515151515151515151515151515151515151515151515151514</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18106" w14:textId="77777777" w:rsidR="00EA4552" w:rsidRDefault="003F28F9">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1E8D003F" wp14:editId="224F3560">
              <wp:simplePos x="0" y="0"/>
              <wp:positionH relativeFrom="page">
                <wp:posOffset>3527425</wp:posOffset>
              </wp:positionH>
              <wp:positionV relativeFrom="page">
                <wp:posOffset>0</wp:posOffset>
              </wp:positionV>
              <wp:extent cx="467995" cy="1583690"/>
              <wp:effectExtent l="0" t="0" r="0" b="0"/>
              <wp:wrapNone/>
              <wp:docPr id="1" name="Logo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65440FC9" w14:textId="77777777" w:rsidR="00EA4552" w:rsidRDefault="00EA4552">
                          <w:pPr>
                            <w:rPr>
                              <w:noProof/>
                            </w:rPr>
                          </w:pPr>
                        </w:p>
                      </w:txbxContent>
                    </wps:txbx>
                    <wps:bodyPr vert="horz" wrap="square" lIns="0" tIns="0" rIns="0" bIns="0" anchor="t" anchorCtr="0"/>
                  </wps:wsp>
                </a:graphicData>
              </a:graphic>
            </wp:anchor>
          </w:drawing>
        </mc:Choice>
        <mc:Fallback>
          <w:pict>
            <v:shapetype w14:anchorId="21D55DAC" id="_x0000_t202" coordsize="21600,21600" o:spt="202" path="m,l,21600r21600,l21600,xe">
              <v:stroke joinstyle="miter"/>
              <v:path gradientshapeok="t" o:connecttype="rect"/>
            </v:shapetype>
            <v:shape id="Logo_2" o:spid="_x0000_s1028" type="#_x0000_t202" style="position:absolute;margin-left:277.75pt;margin-top:0;width:36.85pt;height:124.7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" filled="f" stroked="f">
              <v:textbox inset="0,0,0,0">
                <w:txbxContent>
                  <w:p w:rsidR="00EA4552" w:rsidRDefault="00EA4552">
                    <w:pPr>
                      <w:rPr>
                        <w:noProof/>
                      </w:rPr>
                    </w:pP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53BF5819" wp14:editId="6EA3A812">
              <wp:simplePos x="0" y="0"/>
              <wp:positionH relativeFrom="page">
                <wp:posOffset>3995420</wp:posOffset>
              </wp:positionH>
              <wp:positionV relativeFrom="page">
                <wp:posOffset>0</wp:posOffset>
              </wp:positionV>
              <wp:extent cx="2339975" cy="1778000"/>
              <wp:effectExtent l="0" t="0" r="0" b="0"/>
              <wp:wrapNone/>
              <wp:docPr id="2" name="Woordmerk_2"/>
              <wp:cNvGraphicFramePr/>
              <a:graphic xmlns:a="http://schemas.openxmlformats.org/drawingml/2006/main">
                <a:graphicData uri="http://schemas.microsoft.com/office/word/2010/wordprocessingShape">
                  <wps:wsp>
                    <wps:cNvSpPr txBox="1"/>
                    <wps:spPr>
                      <a:xfrm>
                        <a:off x="0" y="0"/>
                        <a:ext cx="2339975" cy="1778000"/>
                      </a:xfrm>
                      <a:prstGeom prst="rect">
                        <a:avLst/>
                      </a:prstGeom>
                      <a:noFill/>
                    </wps:spPr>
                    <wps:txbx>
                      <w:txbxContent>
                        <w:p w14:paraId="4E2DBC4F" w14:textId="77777777" w:rsidR="00EA4552" w:rsidRDefault="003F28F9">
                          <w:pPr>
                            <w:pStyle w:val="MarginlessContainer"/>
                            <w:rPr>
                              <w:noProof/>
                            </w:rPr>
                          </w:pPr>
                          <w:r>
                            <w:rPr>
                              <w:noProof/>
                            </w:rPr>
                            <w:drawing>
                              <wp:inline distT="0" distB="0" distL="0" distR="0" wp14:anchorId="64CFD975" wp14:editId="14D6486E">
                                <wp:extent cx="2339975" cy="1582834"/>
                                <wp:effectExtent l="0" t="0" r="0" b="0"/>
                                <wp:docPr id="3" name="VWS_Standaard"/>
                                <wp:cNvGraphicFramePr/>
                                <a:graphic xmlns:a="http://schemas.openxmlformats.org/drawingml/2006/main">
                                  <a:graphicData uri="http://schemas.openxmlformats.org/drawingml/2006/picture">
                                    <pic:pic xmlns:pic="http://schemas.openxmlformats.org/drawingml/2006/picture">
                                      <pic:nvPicPr>
                                        <pic:cNvPr id="3" name="VWS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2AC04178" id="Woordmerk_2" o:spid="_x0000_s1029" type="#_x0000_t202" style="position:absolute;margin-left:314.6pt;margin-top:0;width:184.25pt;height:140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" filled="f" stroked="f">
              <v:textbox inset="0,0,0,0">
                <w:txbxContent>
                  <w:p w:rsidR="00EA4552" w:rsidRDefault="003F28F9">
                    <w:pPr>
                      <w:pStyle w:val="MarginlessContainer"/>
                      <w:rPr>
                        <w:noProof/>
                      </w:rPr>
                    </w:pPr>
                    <w:r>
                      <w:rPr>
                        <w:noProof/>
                      </w:rPr>
                      <w:drawing>
                        <wp:inline distT="0" distB="0" distL="0" distR="0" wp14:anchorId="686FFA99" wp14:editId="2AEDAE67">
                          <wp:extent cx="2339975" cy="1582834"/>
                          <wp:effectExtent l="0" t="0" r="0" b="0"/>
                          <wp:docPr id="3" name="VWS_Standaard"/>
                          <wp:cNvGraphicFramePr/>
                          <a:graphic xmlns:a="http://schemas.openxmlformats.org/drawingml/2006/main">
                            <a:graphicData uri="http://schemas.openxmlformats.org/drawingml/2006/picture">
                              <pic:pic xmlns:pic="http://schemas.openxmlformats.org/drawingml/2006/picture">
                                <pic:nvPicPr>
                                  <pic:cNvPr id="3" name="VWS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1773B773" wp14:editId="4D516276">
              <wp:simplePos x="0" y="0"/>
              <wp:positionH relativeFrom="page">
                <wp:posOffset>1007744</wp:posOffset>
              </wp:positionH>
              <wp:positionV relativeFrom="page">
                <wp:posOffset>1691639</wp:posOffset>
              </wp:positionV>
              <wp:extent cx="3561715" cy="142875"/>
              <wp:effectExtent l="0" t="0" r="0" b="0"/>
              <wp:wrapNone/>
              <wp:docPr id="4" name="Retourregel_2"/>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05B1DA09" w14:textId="77777777" w:rsidR="00EA4552" w:rsidRDefault="003F28F9">
                          <w:pPr>
                            <w:pStyle w:val="StandaardReferentiegegevens"/>
                            <w:rPr>
                              <w:noProof/>
                            </w:rPr>
                          </w:pPr>
                          <w:r>
                            <w:rPr>
                              <w:noProof/>
                            </w:rPr>
                            <w:t>&gt; Retouradres Postbus 20350 2500 EJ Den Haag</w:t>
                          </w:r>
                        </w:p>
                      </w:txbxContent>
                    </wps:txbx>
                    <wps:bodyPr vert="horz" wrap="square" lIns="0" tIns="0" rIns="0" bIns="0" anchor="t" anchorCtr="0"/>
                  </wps:wsp>
                </a:graphicData>
              </a:graphic>
            </wp:anchor>
          </w:drawing>
        </mc:Choice>
        <mc:Fallback>
          <w:pict>
            <v:shape w14:anchorId="03CB9875" id="Retourregel_2" o:spid="_x0000_s1030" type="#_x0000_t202" style="position:absolute;margin-left:79.35pt;margin-top:133.2pt;width:280.45pt;height:11.2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" filled="f" stroked="f">
              <v:textbox inset="0,0,0,0">
                <w:txbxContent>
                  <w:p w:rsidR="00EA4552" w:rsidRDefault="003F28F9">
                    <w:pPr>
                      <w:pStyle w:val="StandaardReferentiegegevens"/>
                      <w:rPr>
                        <w:noProof/>
                      </w:rPr>
                    </w:pPr>
                    <w:r>
                      <w:rPr>
                        <w:noProof/>
                      </w:rPr>
                      <w:t>&gt; Retouradres Postbus 20350 2500 EJ Den Haag</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463B1EBC" wp14:editId="6516F247">
              <wp:simplePos x="0" y="0"/>
              <wp:positionH relativeFrom="page">
                <wp:posOffset>1007744</wp:posOffset>
              </wp:positionH>
              <wp:positionV relativeFrom="page">
                <wp:posOffset>1943735</wp:posOffset>
              </wp:positionV>
              <wp:extent cx="3491865" cy="1079500"/>
              <wp:effectExtent l="0" t="0" r="0" b="0"/>
              <wp:wrapNone/>
              <wp:docPr id="5"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708283FD" w14:textId="77777777" w:rsidR="00EA4552" w:rsidRDefault="003F28F9">
                          <w:pPr>
                            <w:rPr>
                              <w:noProof/>
                            </w:rPr>
                          </w:pPr>
                          <w:r>
                            <w:rPr>
                              <w:noProof/>
                            </w:rPr>
                            <w:t>De Voorzitter van de Tweede Kamer</w:t>
                          </w:r>
                          <w:r>
                            <w:rPr>
                              <w:noProof/>
                            </w:rPr>
                            <w:br/>
                            <w:t>der Staten-Generaal</w:t>
                          </w:r>
                          <w:r>
                            <w:rPr>
                              <w:noProof/>
                            </w:rPr>
                            <w:br/>
                            <w:t>Postbus 20018</w:t>
                          </w:r>
                          <w:r>
                            <w:rPr>
                              <w:noProof/>
                            </w:rPr>
                            <w:br/>
                            <w:t>2500 EA DEN HAAG</w:t>
                          </w:r>
                        </w:p>
                      </w:txbxContent>
                    </wps:txbx>
                    <wps:bodyPr vert="horz" wrap="square" lIns="0" tIns="0" rIns="0" bIns="0" anchor="t" anchorCtr="0"/>
                  </wps:wsp>
                </a:graphicData>
              </a:graphic>
            </wp:anchor>
          </w:drawing>
        </mc:Choice>
        <mc:Fallback>
          <w:pict>
            <v:shape w14:anchorId="2161941F" id="Toezendgegevens_2" o:spid="_x0000_s1031" type="#_x0000_t202" style="position:absolute;margin-left:79.35pt;margin-top:153.05pt;width:274.95pt;height:8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" filled="f" stroked="f">
              <v:textbox inset="0,0,0,0">
                <w:txbxContent>
                  <w:p w:rsidR="00EA4552" w:rsidRDefault="003F28F9">
                    <w:pPr>
                      <w:rPr>
                        <w:noProof/>
                      </w:rPr>
                    </w:pPr>
                    <w:r>
                      <w:rPr>
                        <w:noProof/>
                      </w:rPr>
                      <w:t>De Voorzitter van de Tweede Kamer</w:t>
                    </w:r>
                    <w:r>
                      <w:rPr>
                        <w:noProof/>
                      </w:rPr>
                      <w:br/>
                      <w:t>der Staten-Generaal</w:t>
                    </w:r>
                    <w:r>
                      <w:rPr>
                        <w:noProof/>
                      </w:rPr>
                      <w:br/>
                      <w:t>Postbus 20018</w:t>
                    </w:r>
                    <w:r>
                      <w:rPr>
                        <w:noProof/>
                      </w:rP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3C5981C8" wp14:editId="50D4B663">
              <wp:simplePos x="0" y="0"/>
              <wp:positionH relativeFrom="page">
                <wp:posOffset>5921375</wp:posOffset>
              </wp:positionH>
              <wp:positionV relativeFrom="page">
                <wp:posOffset>1943735</wp:posOffset>
              </wp:positionV>
              <wp:extent cx="1259840" cy="8009890"/>
              <wp:effectExtent l="0" t="0" r="0" b="0"/>
              <wp:wrapNone/>
              <wp:docPr id="6"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77EF5920" w14:textId="77777777" w:rsidR="00EA4552" w:rsidRDefault="003F28F9">
                          <w:pPr>
                            <w:pStyle w:val="StandaardAfzendgegevenskop"/>
                            <w:rPr>
                              <w:noProof/>
                            </w:rPr>
                          </w:pPr>
                          <w:r>
                            <w:rPr>
                              <w:noProof/>
                            </w:rPr>
                            <w:t>Bezoekadres:</w:t>
                          </w:r>
                        </w:p>
                        <w:p w14:paraId="343B209B" w14:textId="77777777" w:rsidR="00EA4552" w:rsidRDefault="003F28F9">
                          <w:pPr>
                            <w:pStyle w:val="StandaardAfzendgegevens"/>
                            <w:rPr>
                              <w:noProof/>
                            </w:rPr>
                          </w:pPr>
                          <w:r>
                            <w:rPr>
                              <w:noProof/>
                            </w:rPr>
                            <w:t>Parnassusplein 5</w:t>
                          </w:r>
                        </w:p>
                        <w:p w14:paraId="5B5E9713" w14:textId="77777777" w:rsidR="00EA4552" w:rsidRDefault="003F28F9">
                          <w:pPr>
                            <w:pStyle w:val="StandaardAfzendgegevens"/>
                            <w:rPr>
                              <w:noProof/>
                            </w:rPr>
                          </w:pPr>
                          <w:r>
                            <w:rPr>
                              <w:noProof/>
                            </w:rPr>
                            <w:t>2511 VX  Den Haag</w:t>
                          </w:r>
                        </w:p>
                        <w:p w14:paraId="56D699A7" w14:textId="77777777" w:rsidR="00EA4552" w:rsidRDefault="003F28F9">
                          <w:pPr>
                            <w:pStyle w:val="StandaardAfzendgegevens"/>
                            <w:rPr>
                              <w:noProof/>
                            </w:rPr>
                          </w:pPr>
                          <w:r>
                            <w:rPr>
                              <w:noProof/>
                            </w:rPr>
                            <w:t>www.rijksoverheid.nl</w:t>
                          </w:r>
                        </w:p>
                        <w:p w14:paraId="01D18F23" w14:textId="77777777" w:rsidR="00EA4552" w:rsidRDefault="00EA4552">
                          <w:pPr>
                            <w:pStyle w:val="WitregelW2"/>
                            <w:rPr>
                              <w:noProof/>
                            </w:rPr>
                          </w:pPr>
                        </w:p>
                        <w:p w14:paraId="5F6CE1AB" w14:textId="77777777" w:rsidR="00EA4552" w:rsidRDefault="003F28F9">
                          <w:pPr>
                            <w:pStyle w:val="StandaardReferentiegegevenskop"/>
                            <w:rPr>
                              <w:noProof/>
                            </w:rPr>
                          </w:pPr>
                          <w:r>
                            <w:rPr>
                              <w:noProof/>
                            </w:rPr>
                            <w:t>Kenmerk</w:t>
                          </w:r>
                        </w:p>
                        <w:p w14:paraId="6F1A408D" w14:textId="77777777" w:rsidR="00EA4552" w:rsidRDefault="00816EE4">
                          <w:pPr>
                            <w:pStyle w:val="StandaardReferentiegegevens"/>
                            <w:rPr>
                              <w:noProof/>
                            </w:rPr>
                          </w:pPr>
                          <w:r w:rsidRPr="00816EE4">
                            <w:rPr>
                              <w:noProof/>
                            </w:rPr>
                            <w:t>1696244-205742-DMO</w:t>
                          </w:r>
                        </w:p>
                        <w:p w14:paraId="5D2B537D" w14:textId="77777777" w:rsidR="00EA4552" w:rsidRDefault="00EA4552">
                          <w:pPr>
                            <w:pStyle w:val="WitregelW1"/>
                            <w:rPr>
                              <w:noProof/>
                            </w:rPr>
                          </w:pPr>
                        </w:p>
                        <w:p w14:paraId="622EBC66" w14:textId="77777777" w:rsidR="00EA4552" w:rsidRDefault="00EA4552" w:rsidP="00993923">
                          <w:pPr>
                            <w:pStyle w:val="StandaardReferentiegegevenskop"/>
                            <w:rPr>
                              <w:noProof/>
                            </w:rPr>
                          </w:pPr>
                        </w:p>
                        <w:p w14:paraId="35FE74AA" w14:textId="77777777" w:rsidR="00EA4552" w:rsidRDefault="00EA4552">
                          <w:pPr>
                            <w:pStyle w:val="WitregelW1"/>
                            <w:rPr>
                              <w:noProof/>
                            </w:rPr>
                          </w:pPr>
                        </w:p>
                        <w:p w14:paraId="7DCE6EE7" w14:textId="77777777" w:rsidR="00EA4552" w:rsidRDefault="003F28F9">
                          <w:pPr>
                            <w:pStyle w:val="StandaardColofonItalic45v"/>
                            <w:rPr>
                              <w:noProof/>
                            </w:rPr>
                          </w:pPr>
                          <w:r>
                            <w:rPr>
                              <w:noProof/>
                            </w:rPr>
                            <w:t>Correspondentie uitsluitend richten aan het retouradres met vermelding van de datum en het kenmerk van deze brief.</w:t>
                          </w:r>
                        </w:p>
                      </w:txbxContent>
                    </wps:txbx>
                    <wps:bodyPr vert="horz" wrap="square" lIns="0" tIns="0" rIns="0" bIns="0" anchor="t" anchorCtr="0"/>
                  </wps:wsp>
                </a:graphicData>
              </a:graphic>
            </wp:anchor>
          </w:drawing>
        </mc:Choice>
        <mc:Fallback>
          <w:pict>
            <v:shape w14:anchorId="301F480E" id="Colofon_2" o:spid="_x0000_s1032" type="#_x0000_t202" style="position:absolute;margin-left:466.25pt;margin-top:153.05pt;width:99.2pt;height:630.7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" filled="f" stroked="f">
              <v:textbox inset="0,0,0,0">
                <w:txbxContent>
                  <w:p w:rsidR="00EA4552" w:rsidRDefault="003F28F9">
                    <w:pPr>
                      <w:pStyle w:val="StandaardAfzendgegevenskop"/>
                      <w:rPr>
                        <w:noProof/>
                      </w:rPr>
                    </w:pPr>
                    <w:r>
                      <w:rPr>
                        <w:noProof/>
                      </w:rPr>
                      <w:t>Bezoekadres:</w:t>
                    </w:r>
                  </w:p>
                  <w:p w:rsidR="00EA4552" w:rsidRDefault="003F28F9">
                    <w:pPr>
                      <w:pStyle w:val="StandaardAfzendgegevens"/>
                      <w:rPr>
                        <w:noProof/>
                      </w:rPr>
                    </w:pPr>
                    <w:r>
                      <w:rPr>
                        <w:noProof/>
                      </w:rPr>
                      <w:t>Parnassusplein 5</w:t>
                    </w:r>
                  </w:p>
                  <w:p w:rsidR="00EA4552" w:rsidRDefault="003F28F9">
                    <w:pPr>
                      <w:pStyle w:val="StandaardAfzendgegevens"/>
                      <w:rPr>
                        <w:noProof/>
                      </w:rPr>
                    </w:pPr>
                    <w:r>
                      <w:rPr>
                        <w:noProof/>
                      </w:rPr>
                      <w:t>2511 VX  Den Haag</w:t>
                    </w:r>
                  </w:p>
                  <w:p w:rsidR="00EA4552" w:rsidRDefault="003F28F9">
                    <w:pPr>
                      <w:pStyle w:val="StandaardAfzendgegevens"/>
                      <w:rPr>
                        <w:noProof/>
                      </w:rPr>
                    </w:pPr>
                    <w:r>
                      <w:rPr>
                        <w:noProof/>
                      </w:rPr>
                      <w:t>www.rijksoverheid.nl</w:t>
                    </w:r>
                  </w:p>
                  <w:p w:rsidR="00EA4552" w:rsidRDefault="00EA4552">
                    <w:pPr>
                      <w:pStyle w:val="WitregelW2"/>
                      <w:rPr>
                        <w:noProof/>
                      </w:rPr>
                    </w:pPr>
                  </w:p>
                  <w:p w:rsidR="00EA4552" w:rsidRDefault="003F28F9">
                    <w:pPr>
                      <w:pStyle w:val="StandaardReferentiegegevenskop"/>
                      <w:rPr>
                        <w:noProof/>
                      </w:rPr>
                    </w:pPr>
                    <w:r>
                      <w:rPr>
                        <w:noProof/>
                      </w:rPr>
                      <w:t>Kenmerk</w:t>
                    </w:r>
                  </w:p>
                  <w:p w:rsidR="00EA4552" w:rsidRDefault="00816EE4">
                    <w:pPr>
                      <w:pStyle w:val="StandaardReferentiegegevens"/>
                      <w:rPr>
                        <w:noProof/>
                      </w:rPr>
                    </w:pPr>
                    <w:r w:rsidRPr="00816EE4">
                      <w:rPr>
                        <w:noProof/>
                      </w:rPr>
                      <w:t>1696244-205742-DMO</w:t>
                    </w:r>
                  </w:p>
                  <w:p w:rsidR="00EA4552" w:rsidRDefault="00EA4552">
                    <w:pPr>
                      <w:pStyle w:val="WitregelW1"/>
                      <w:rPr>
                        <w:noProof/>
                      </w:rPr>
                    </w:pPr>
                  </w:p>
                  <w:p w:rsidR="00EA4552" w:rsidRDefault="00EA4552" w:rsidP="00993923">
                    <w:pPr>
                      <w:pStyle w:val="StandaardReferentiegegevenskop"/>
                      <w:rPr>
                        <w:noProof/>
                      </w:rPr>
                    </w:pPr>
                  </w:p>
                  <w:p w:rsidR="00EA4552" w:rsidRDefault="00EA4552">
                    <w:pPr>
                      <w:pStyle w:val="WitregelW1"/>
                      <w:rPr>
                        <w:noProof/>
                      </w:rPr>
                    </w:pPr>
                  </w:p>
                  <w:p w:rsidR="00EA4552" w:rsidRDefault="003F28F9">
                    <w:pPr>
                      <w:pStyle w:val="StandaardColofonItalic45v"/>
                      <w:rPr>
                        <w:noProof/>
                      </w:rPr>
                    </w:pPr>
                    <w:r>
                      <w:rPr>
                        <w:noProof/>
                      </w:rPr>
                      <w:t>Correspondentie uitsluitend richten aan het retouradres met vermelding van de datum en het kenmerk van deze brief.</w:t>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0B65E0EA" wp14:editId="5E722887">
              <wp:simplePos x="0" y="0"/>
              <wp:positionH relativeFrom="page">
                <wp:posOffset>1007744</wp:posOffset>
              </wp:positionH>
              <wp:positionV relativeFrom="page">
                <wp:posOffset>3635375</wp:posOffset>
              </wp:positionV>
              <wp:extent cx="4105275" cy="629920"/>
              <wp:effectExtent l="0" t="0" r="0" b="0"/>
              <wp:wrapNone/>
              <wp:docPr id="7"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EA4552" w14:paraId="5B509E75" w14:textId="77777777">
                            <w:trPr>
                              <w:trHeight w:val="200"/>
                            </w:trPr>
                            <w:tc>
                              <w:tcPr>
                                <w:tcW w:w="1140" w:type="dxa"/>
                              </w:tcPr>
                              <w:p w14:paraId="4B7B6DD6" w14:textId="77777777" w:rsidR="00EA4552" w:rsidRDefault="00EA4552">
                                <w:pPr>
                                  <w:rPr>
                                    <w:noProof/>
                                  </w:rPr>
                                </w:pPr>
                              </w:p>
                            </w:tc>
                            <w:tc>
                              <w:tcPr>
                                <w:tcW w:w="5400" w:type="dxa"/>
                              </w:tcPr>
                              <w:p w14:paraId="593181E2" w14:textId="77777777" w:rsidR="00EA4552" w:rsidRDefault="00EA4552">
                                <w:pPr>
                                  <w:rPr>
                                    <w:noProof/>
                                  </w:rPr>
                                </w:pPr>
                              </w:p>
                            </w:tc>
                          </w:tr>
                          <w:tr w:rsidR="00EA4552" w14:paraId="449B360F" w14:textId="77777777">
                            <w:trPr>
                              <w:trHeight w:val="240"/>
                            </w:trPr>
                            <w:tc>
                              <w:tcPr>
                                <w:tcW w:w="1140" w:type="dxa"/>
                              </w:tcPr>
                              <w:p w14:paraId="3EDBC2CC" w14:textId="77777777" w:rsidR="00EA4552" w:rsidRDefault="003F28F9">
                                <w:pPr>
                                  <w:rPr>
                                    <w:noProof/>
                                  </w:rPr>
                                </w:pPr>
                                <w:r>
                                  <w:rPr>
                                    <w:noProof/>
                                  </w:rPr>
                                  <w:t>Datum</w:t>
                                </w:r>
                              </w:p>
                            </w:tc>
                            <w:tc>
                              <w:tcPr>
                                <w:tcW w:w="5400" w:type="dxa"/>
                              </w:tcPr>
                              <w:p w14:paraId="0FCCF337" w14:textId="77777777" w:rsidR="00EA4552" w:rsidRDefault="002B160B">
                                <w:pPr>
                                  <w:rPr>
                                    <w:noProof/>
                                  </w:rPr>
                                </w:pPr>
                                <w:r>
                                  <w:rPr>
                                    <w:noProof/>
                                  </w:rPr>
                                  <w:t>3 juni 2020</w:t>
                                </w:r>
                              </w:p>
                            </w:tc>
                          </w:tr>
                          <w:tr w:rsidR="00EA4552" w14:paraId="03C98D6A" w14:textId="77777777">
                            <w:trPr>
                              <w:trHeight w:val="240"/>
                            </w:trPr>
                            <w:tc>
                              <w:tcPr>
                                <w:tcW w:w="1140" w:type="dxa"/>
                              </w:tcPr>
                              <w:p w14:paraId="1175B651" w14:textId="77777777" w:rsidR="00EA4552" w:rsidRDefault="003F28F9">
                                <w:pPr>
                                  <w:rPr>
                                    <w:noProof/>
                                  </w:rPr>
                                </w:pPr>
                                <w:r>
                                  <w:rPr>
                                    <w:noProof/>
                                  </w:rPr>
                                  <w:t>Betreft</w:t>
                                </w:r>
                              </w:p>
                            </w:tc>
                            <w:tc>
                              <w:tcPr>
                                <w:tcW w:w="5400" w:type="dxa"/>
                              </w:tcPr>
                              <w:p w14:paraId="6BE0053C" w14:textId="77777777" w:rsidR="00EA4552" w:rsidRDefault="003F28F9">
                                <w:pPr>
                                  <w:rPr>
                                    <w:noProof/>
                                  </w:rPr>
                                </w:pPr>
                                <w:r>
                                  <w:rPr>
                                    <w:i/>
                                    <w:noProof/>
                                  </w:rPr>
                                  <w:t>Een (t)huis, een toekomst</w:t>
                                </w:r>
                                <w:r>
                                  <w:rPr>
                                    <w:noProof/>
                                  </w:rPr>
                                  <w:t xml:space="preserve"> </w:t>
                                </w:r>
                              </w:p>
                              <w:p w14:paraId="0C35B766" w14:textId="77777777" w:rsidR="00EA4552" w:rsidRDefault="003F28F9">
                                <w:pPr>
                                  <w:rPr>
                                    <w:noProof/>
                                  </w:rPr>
                                </w:pPr>
                                <w:r>
                                  <w:rPr>
                                    <w:noProof/>
                                  </w:rPr>
                                  <w:t xml:space="preserve">De aanpak van dak- en thuisloosheid </w:t>
                                </w:r>
                              </w:p>
                            </w:tc>
                          </w:tr>
                          <w:tr w:rsidR="00EA4552" w14:paraId="76A24C76" w14:textId="77777777">
                            <w:trPr>
                              <w:trHeight w:val="200"/>
                            </w:trPr>
                            <w:tc>
                              <w:tcPr>
                                <w:tcW w:w="1140" w:type="dxa"/>
                              </w:tcPr>
                              <w:p w14:paraId="6642C850" w14:textId="77777777" w:rsidR="00EA4552" w:rsidRDefault="00EA4552">
                                <w:pPr>
                                  <w:rPr>
                                    <w:noProof/>
                                  </w:rPr>
                                </w:pPr>
                              </w:p>
                            </w:tc>
                            <w:tc>
                              <w:tcPr>
                                <w:tcW w:w="5400" w:type="dxa"/>
                              </w:tcPr>
                              <w:p w14:paraId="2B0B96BB" w14:textId="77777777" w:rsidR="00EA4552" w:rsidRDefault="00EA4552">
                                <w:pPr>
                                  <w:rPr>
                                    <w:noProof/>
                                  </w:rPr>
                                </w:pPr>
                              </w:p>
                            </w:tc>
                          </w:tr>
                        </w:tbl>
                        <w:p w14:paraId="4B5C447A" w14:textId="77777777" w:rsidR="00EA4552" w:rsidRDefault="00EA4552">
                          <w:pPr>
                            <w:rPr>
                              <w:noProof/>
                            </w:rPr>
                          </w:pPr>
                        </w:p>
                      </w:txbxContent>
                    </wps:txbx>
                    <wps:bodyPr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0B65E0EA" id="_x0000_t202" coordsize="21600,21600" o:spt="202" path="m,l,21600r21600,l21600,xe">
              <v:stroke joinstyle="miter"/>
              <v:path gradientshapeok="t" o:connecttype="rect"/>
            </v:shapetype>
            <v:shape id="Documentgegevens" o:spid="_x0000_s1033" type="#_x0000_t202" style="position:absolute;margin-left:79.35pt;margin-top:286.25pt;width:323.25pt;height:49.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M8MUP+tAQAAPw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EA4552" w14:paraId="5B509E75" w14:textId="77777777">
                      <w:trPr>
                        <w:trHeight w:val="200"/>
                      </w:trPr>
                      <w:tc>
                        <w:tcPr>
                          <w:tcW w:w="1140" w:type="dxa"/>
                        </w:tcPr>
                        <w:p w14:paraId="4B7B6DD6" w14:textId="77777777" w:rsidR="00EA4552" w:rsidRDefault="00EA4552">
                          <w:pPr>
                            <w:rPr>
                              <w:noProof/>
                            </w:rPr>
                          </w:pPr>
                        </w:p>
                      </w:tc>
                      <w:tc>
                        <w:tcPr>
                          <w:tcW w:w="5400" w:type="dxa"/>
                        </w:tcPr>
                        <w:p w14:paraId="593181E2" w14:textId="77777777" w:rsidR="00EA4552" w:rsidRDefault="00EA4552">
                          <w:pPr>
                            <w:rPr>
                              <w:noProof/>
                            </w:rPr>
                          </w:pPr>
                        </w:p>
                      </w:tc>
                    </w:tr>
                    <w:tr w:rsidR="00EA4552" w14:paraId="449B360F" w14:textId="77777777">
                      <w:trPr>
                        <w:trHeight w:val="240"/>
                      </w:trPr>
                      <w:tc>
                        <w:tcPr>
                          <w:tcW w:w="1140" w:type="dxa"/>
                        </w:tcPr>
                        <w:p w14:paraId="3EDBC2CC" w14:textId="77777777" w:rsidR="00EA4552" w:rsidRDefault="003F28F9">
                          <w:pPr>
                            <w:rPr>
                              <w:noProof/>
                            </w:rPr>
                          </w:pPr>
                          <w:r>
                            <w:rPr>
                              <w:noProof/>
                            </w:rPr>
                            <w:t>Datum</w:t>
                          </w:r>
                        </w:p>
                      </w:tc>
                      <w:tc>
                        <w:tcPr>
                          <w:tcW w:w="5400" w:type="dxa"/>
                        </w:tcPr>
                        <w:p w14:paraId="0FCCF337" w14:textId="77777777" w:rsidR="00EA4552" w:rsidRDefault="002B160B">
                          <w:pPr>
                            <w:rPr>
                              <w:noProof/>
                            </w:rPr>
                          </w:pPr>
                          <w:r>
                            <w:rPr>
                              <w:noProof/>
                            </w:rPr>
                            <w:t>3 juni 2020</w:t>
                          </w:r>
                        </w:p>
                      </w:tc>
                    </w:tr>
                    <w:tr w:rsidR="00EA4552" w14:paraId="03C98D6A" w14:textId="77777777">
                      <w:trPr>
                        <w:trHeight w:val="240"/>
                      </w:trPr>
                      <w:tc>
                        <w:tcPr>
                          <w:tcW w:w="1140" w:type="dxa"/>
                        </w:tcPr>
                        <w:p w14:paraId="1175B651" w14:textId="77777777" w:rsidR="00EA4552" w:rsidRDefault="003F28F9">
                          <w:pPr>
                            <w:rPr>
                              <w:noProof/>
                            </w:rPr>
                          </w:pPr>
                          <w:r>
                            <w:rPr>
                              <w:noProof/>
                            </w:rPr>
                            <w:t>Betreft</w:t>
                          </w:r>
                        </w:p>
                      </w:tc>
                      <w:tc>
                        <w:tcPr>
                          <w:tcW w:w="5400" w:type="dxa"/>
                        </w:tcPr>
                        <w:p w14:paraId="6BE0053C" w14:textId="77777777" w:rsidR="00EA4552" w:rsidRDefault="003F28F9">
                          <w:pPr>
                            <w:rPr>
                              <w:noProof/>
                            </w:rPr>
                          </w:pPr>
                          <w:r>
                            <w:rPr>
                              <w:i/>
                              <w:noProof/>
                            </w:rPr>
                            <w:t>Een (t)huis, een toekomst</w:t>
                          </w:r>
                          <w:r>
                            <w:rPr>
                              <w:noProof/>
                            </w:rPr>
                            <w:t xml:space="preserve"> </w:t>
                          </w:r>
                        </w:p>
                        <w:p w14:paraId="0C35B766" w14:textId="77777777" w:rsidR="00EA4552" w:rsidRDefault="003F28F9">
                          <w:pPr>
                            <w:rPr>
                              <w:noProof/>
                            </w:rPr>
                          </w:pPr>
                          <w:r>
                            <w:rPr>
                              <w:noProof/>
                            </w:rPr>
                            <w:t xml:space="preserve">De aanpak van dak- en thuisloosheid </w:t>
                          </w:r>
                        </w:p>
                      </w:tc>
                    </w:tr>
                    <w:tr w:rsidR="00EA4552" w14:paraId="76A24C76" w14:textId="77777777">
                      <w:trPr>
                        <w:trHeight w:val="200"/>
                      </w:trPr>
                      <w:tc>
                        <w:tcPr>
                          <w:tcW w:w="1140" w:type="dxa"/>
                        </w:tcPr>
                        <w:p w14:paraId="6642C850" w14:textId="77777777" w:rsidR="00EA4552" w:rsidRDefault="00EA4552">
                          <w:pPr>
                            <w:rPr>
                              <w:noProof/>
                            </w:rPr>
                          </w:pPr>
                        </w:p>
                      </w:tc>
                      <w:tc>
                        <w:tcPr>
                          <w:tcW w:w="5400" w:type="dxa"/>
                        </w:tcPr>
                        <w:p w14:paraId="2B0B96BB" w14:textId="77777777" w:rsidR="00EA4552" w:rsidRDefault="00EA4552">
                          <w:pPr>
                            <w:rPr>
                              <w:noProof/>
                            </w:rPr>
                          </w:pPr>
                        </w:p>
                      </w:tc>
                    </w:tr>
                  </w:tbl>
                  <w:p w14:paraId="4B5C447A" w14:textId="77777777" w:rsidR="00EA4552" w:rsidRDefault="00EA4552">
                    <w:pPr>
                      <w:rPr>
                        <w:noProof/>
                      </w:rPr>
                    </w:pP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5C89B3BC" wp14:editId="29C11455">
              <wp:simplePos x="0" y="0"/>
              <wp:positionH relativeFrom="page">
                <wp:posOffset>1007744</wp:posOffset>
              </wp:positionH>
              <wp:positionV relativeFrom="page">
                <wp:posOffset>10223500</wp:posOffset>
              </wp:positionV>
              <wp:extent cx="1799589" cy="179705"/>
              <wp:effectExtent l="0" t="0" r="0" b="0"/>
              <wp:wrapNone/>
              <wp:docPr id="8" name="Rubricering onder vervolgpagina"/>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14:paraId="18F44180" w14:textId="77777777" w:rsidR="00EA4552" w:rsidRDefault="00EA4552">
                          <w:pPr>
                            <w:rPr>
                              <w:noProof/>
                            </w:rPr>
                          </w:pPr>
                        </w:p>
                      </w:txbxContent>
                    </wps:txbx>
                    <wps:bodyPr vert="horz" wrap="square" lIns="0" tIns="0" rIns="0" bIns="0" anchor="t" anchorCtr="0"/>
                  </wps:wsp>
                </a:graphicData>
              </a:graphic>
            </wp:anchor>
          </w:drawing>
        </mc:Choice>
        <mc:Fallback>
          <w:pict>
            <v:shape w14:anchorId="7F6415FC" id="Rubricering onder vervolgpagina" o:spid="_x0000_s1034" type="#_x0000_t202" style="position:absolute;margin-left:79.35pt;margin-top:805pt;width:141.7pt;height:14.1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" filled="f" stroked="f">
              <v:textbox inset="0,0,0,0">
                <w:txbxContent>
                  <w:p w:rsidR="00EA4552" w:rsidRDefault="00EA4552">
                    <w:pPr>
                      <w:rPr>
                        <w:noProof/>
                      </w:rPr>
                    </w:pPr>
                  </w:p>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6F35BCF8" wp14:editId="7B9F69DB">
              <wp:simplePos x="0" y="0"/>
              <wp:positionH relativeFrom="page">
                <wp:posOffset>5921375</wp:posOffset>
              </wp:positionH>
              <wp:positionV relativeFrom="page">
                <wp:posOffset>10223500</wp:posOffset>
              </wp:positionV>
              <wp:extent cx="1259840" cy="179705"/>
              <wp:effectExtent l="0" t="0" r="0" b="0"/>
              <wp:wrapNone/>
              <wp:docPr id="9" name="Paginanummer_2"/>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20241E20" w14:textId="77777777" w:rsidR="00EA4552" w:rsidRDefault="003F28F9">
                          <w:pPr>
                            <w:pStyle w:val="StandaardReferentiegegevens"/>
                            <w:rPr>
                              <w:noProof/>
                            </w:rPr>
                          </w:pPr>
                          <w:r>
                            <w:rPr>
                              <w:noProof/>
                            </w:rPr>
                            <w:t xml:space="preserve">Pagina </w:t>
                          </w:r>
                          <w:r>
                            <w:rPr>
                              <w:noProof/>
                            </w:rPr>
                            <w:fldChar w:fldCharType="begin"/>
                          </w:r>
                          <w:r>
                            <w:rPr>
                              <w:noProof/>
                            </w:rPr>
                            <w:instrText>PAGE</w:instrText>
                          </w:r>
                          <w:r>
                            <w:rPr>
                              <w:noProof/>
                            </w:rPr>
                            <w:fldChar w:fldCharType="separate"/>
                          </w:r>
                          <w:r w:rsidR="002B160B">
                            <w:rPr>
                              <w:noProof/>
                            </w:rPr>
                            <w:t>1</w:t>
                          </w:r>
                          <w:r>
                            <w:rPr>
                              <w:noProof/>
                            </w:rPr>
                            <w:fldChar w:fldCharType="end"/>
                          </w:r>
                          <w:r>
                            <w:rPr>
                              <w:noProof/>
                            </w:rPr>
                            <w:t xml:space="preserve"> van </w:t>
                          </w:r>
                          <w:r>
                            <w:rPr>
                              <w:noProof/>
                            </w:rPr>
                            <w:fldChar w:fldCharType="begin"/>
                          </w:r>
                          <w:r>
                            <w:rPr>
                              <w:noProof/>
                            </w:rPr>
                            <w:instrText>NUMPAGES</w:instrText>
                          </w:r>
                          <w:r>
                            <w:rPr>
                              <w:noProof/>
                            </w:rPr>
                            <w:fldChar w:fldCharType="separate"/>
                          </w:r>
                          <w:r w:rsidR="002B160B">
                            <w:rPr>
                              <w:noProof/>
                            </w:rPr>
                            <w:t>15</w:t>
                          </w:r>
                          <w:r>
                            <w:rPr>
                              <w:noProof/>
                            </w:rPr>
                            <w:fldChar w:fldCharType="end"/>
                          </w:r>
                        </w:p>
                        <w:p w14:paraId="24A48446" w14:textId="77777777" w:rsidR="0005118A" w:rsidRPr="0005118A" w:rsidRDefault="0005118A" w:rsidP="0005118A"/>
                      </w:txbxContent>
                    </wps:txbx>
                    <wps:bodyPr vert="horz" wrap="square" lIns="0" tIns="0" rIns="0" bIns="0" anchor="t" anchorCtr="0"/>
                  </wps:wsp>
                </a:graphicData>
              </a:graphic>
            </wp:anchor>
          </w:drawing>
        </mc:Choice>
        <mc:Fallback>
          <w:pict>
            <v:shape w14:anchorId="1B681711" id="Paginanummer_2" o:spid="_x0000_s1035" type="#_x0000_t202" style="position:absolute;margin-left:466.25pt;margin-top:805pt;width:99.2pt;height:14.1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" filled="f" stroked="f">
              <v:textbox inset="0,0,0,0">
                <w:txbxContent>
                  <w:p w:rsidR="00EA4552" w:rsidRDefault="003F28F9">
                    <w:pPr>
                      <w:pStyle w:val="StandaardReferentiegegevens"/>
                      <w:rPr>
                        <w:noProof/>
                      </w:rPr>
                    </w:pPr>
                    <w:r>
                      <w:rPr>
                        <w:noProof/>
                      </w:rPr>
                      <w:t xml:space="preserve">Pagina </w:t>
                    </w:r>
                    <w:r>
                      <w:rPr>
                        <w:noProof/>
                      </w:rPr>
                      <w:fldChar w:fldCharType="begin"/>
                    </w:r>
                    <w:r>
                      <w:rPr>
                        <w:noProof/>
                      </w:rPr>
                      <w:instrText>PAGE</w:instrText>
                    </w:r>
                    <w:r>
                      <w:rPr>
                        <w:noProof/>
                      </w:rPr>
                      <w:fldChar w:fldCharType="separate"/>
                    </w:r>
                    <w:r w:rsidR="002B160B">
                      <w:rPr>
                        <w:noProof/>
                      </w:rPr>
                      <w:t>1</w:t>
                    </w:r>
                    <w:r>
                      <w:rPr>
                        <w:noProof/>
                      </w:rPr>
                      <w:fldChar w:fldCharType="end"/>
                    </w:r>
                    <w:r>
                      <w:rPr>
                        <w:noProof/>
                      </w:rPr>
                      <w:t xml:space="preserve"> van </w:t>
                    </w:r>
                    <w:r>
                      <w:rPr>
                        <w:noProof/>
                      </w:rPr>
                      <w:fldChar w:fldCharType="begin"/>
                    </w:r>
                    <w:r>
                      <w:rPr>
                        <w:noProof/>
                      </w:rPr>
                      <w:instrText>NUMPAGES</w:instrText>
                    </w:r>
                    <w:r>
                      <w:rPr>
                        <w:noProof/>
                      </w:rPr>
                      <w:fldChar w:fldCharType="separate"/>
                    </w:r>
                    <w:r w:rsidR="002B160B">
                      <w:rPr>
                        <w:noProof/>
                      </w:rPr>
                      <w:t>15</w:t>
                    </w:r>
                    <w:r>
                      <w:rPr>
                        <w:noProof/>
                      </w:rPr>
                      <w:fldChar w:fldCharType="end"/>
                    </w:r>
                  </w:p>
                  <w:p w:rsidR="0005118A" w:rsidRPr="0005118A" w:rsidRDefault="0005118A" w:rsidP="0005118A"/>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2D12C5A"/>
    <w:multiLevelType w:val="multilevel"/>
    <w:tmpl w:val="9CCAE0C6"/>
    <w:name w:val="IGJ Agenda"/>
    <w:lvl w:ilvl="0">
      <w:start w:val="1"/>
      <w:numFmt w:val="decimal"/>
      <w:pStyle w:val="IGJVerdana9boldv12"/>
      <w:lvlText w:val="%1"/>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D52CAFD"/>
    <w:multiLevelType w:val="multilevel"/>
    <w:tmpl w:val="E89037DC"/>
    <w:name w:val="IGJ Nota ter besluitvorming lijst"/>
    <w:lvl w:ilvl="0">
      <w:start w:val="1"/>
      <w:numFmt w:val="decimal"/>
      <w:pStyle w:val="IGJNotaterbesluitvorming-"/>
      <w:lvlText w:val="-"/>
      <w:lvlJc w:val="left"/>
      <w:pPr>
        <w:ind w:left="440" w:hanging="440"/>
      </w:pPr>
    </w:lvl>
    <w:lvl w:ilvl="1">
      <w:start w:val="1"/>
      <w:numFmt w:val="lowerLetter"/>
      <w:pStyle w:val="IGJNotaterbesluitvorming"/>
      <w:lvlText w:val="%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AD58840"/>
    <w:multiLevelType w:val="multilevel"/>
    <w:tmpl w:val="8DC74230"/>
    <w:name w:val="VWS Ntb nummering"/>
    <w:lvl w:ilvl="0">
      <w:start w:val="1"/>
      <w:numFmt w:val="decimal"/>
      <w:pStyle w:val="VWSNtbKop"/>
      <w:lvlText w:val="%1"/>
      <w:lvlJc w:val="left"/>
      <w:pPr>
        <w:ind w:left="425" w:hanging="425"/>
      </w:pPr>
    </w:lvl>
    <w:lvl w:ilvl="1">
      <w:start w:val="1"/>
      <w:numFmt w:val="bullet"/>
      <w:pStyle w:val="VWSNtb"/>
      <w:lvlText w:val="●"/>
      <w:lvlJc w:val="left"/>
      <w:pPr>
        <w:ind w:left="425" w:hanging="425"/>
      </w:pPr>
      <w:rPr>
        <w:color w:val="FFFFFF"/>
      </w:rPr>
    </w:lvl>
    <w:lvl w:ilvl="2">
      <w:start w:val="1"/>
      <w:numFmt w:val="decimal"/>
      <w:pStyle w:val="VWSNtb-inspringen"/>
      <w:lvlText w:val="-"/>
      <w:lvlJc w:val="left"/>
      <w:pPr>
        <w:ind w:left="708" w:hanging="283"/>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8938A39"/>
    <w:multiLevelType w:val="multilevel"/>
    <w:tmpl w:val="6D8B691D"/>
    <w:name w:val="VWS Advies Ministerraad nummering"/>
    <w:lvl w:ilvl="0">
      <w:start w:val="1"/>
      <w:numFmt w:val="decimal"/>
      <w:pStyle w:val="VWSAdviesMinisterraad1"/>
      <w:lvlText w:val="%1"/>
      <w:lvlJc w:val="left"/>
      <w:pPr>
        <w:ind w:left="360" w:hanging="360"/>
      </w:pPr>
    </w:lvl>
    <w:lvl w:ilvl="1">
      <w:start w:val="1"/>
      <w:numFmt w:val="bullet"/>
      <w:pStyle w:val="VWSAdviesMinisterraad2"/>
      <w:lvlText w:val="●"/>
      <w:lvlJc w:val="left"/>
      <w:pPr>
        <w:ind w:left="360" w:hanging="360"/>
      </w:pPr>
      <w:rPr>
        <w:color w:val="FFFFFF"/>
      </w:rPr>
    </w:lvl>
    <w:lvl w:ilvl="2">
      <w:start w:val="1"/>
      <w:numFmt w:val="bullet"/>
      <w:pStyle w:val="VWSAdviesMinisterraad3"/>
      <w:lvlText w:val="●"/>
      <w:lvlJc w:val="left"/>
      <w:pPr>
        <w:ind w:left="720" w:hanging="360"/>
      </w:pPr>
    </w:lvl>
    <w:lvl w:ilvl="3">
      <w:start w:val="1"/>
      <w:numFmt w:val="bullet"/>
      <w:pStyle w:val="VWSAdviesMinisterraad4"/>
      <w:lvlText w:val="●"/>
      <w:lvlJc w:val="left"/>
      <w:pPr>
        <w:ind w:left="720" w:hanging="36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73E4E5"/>
    <w:multiLevelType w:val="multilevel"/>
    <w:tmpl w:val="39A56288"/>
    <w:name w:val="IJZ Plan van Aanpak nummering"/>
    <w:lvl w:ilvl="0">
      <w:start w:val="1"/>
      <w:numFmt w:val="decimal"/>
      <w:pStyle w:val="IJZPlanvanAanpaknummer"/>
      <w:lvlText w:val="%1."/>
      <w:lvlJc w:val="left"/>
      <w:pPr>
        <w:ind w:left="226" w:hanging="226"/>
      </w:pPr>
    </w:lvl>
    <w:lvl w:ilvl="1">
      <w:start w:val="1"/>
      <w:numFmt w:val="lowerLetter"/>
      <w:pStyle w:val="IJZUitvoeringsplan"/>
      <w:lvlText w:val="%2)"/>
      <w:lvlJc w:val="left"/>
      <w:pPr>
        <w:ind w:left="92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234C69"/>
    <w:multiLevelType w:val="hybridMultilevel"/>
    <w:tmpl w:val="31446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2E701AE"/>
    <w:multiLevelType w:val="hybridMultilevel"/>
    <w:tmpl w:val="1B085FBC"/>
    <w:lvl w:ilvl="0" w:tplc="5A68E274">
      <w:numFmt w:val="bullet"/>
      <w:lvlText w:val="-"/>
      <w:lvlJc w:val="left"/>
      <w:pPr>
        <w:ind w:left="720" w:hanging="360"/>
      </w:pPr>
      <w:rPr>
        <w:rFonts w:ascii="Verdana" w:eastAsia="DejaVu Sans"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47AECEE"/>
    <w:multiLevelType w:val="multilevel"/>
    <w:tmpl w:val="7844C9BD"/>
    <w:name w:val="VWS Startnota"/>
    <w:lvl w:ilvl="0">
      <w:start w:val="1"/>
      <w:numFmt w:val="decimal"/>
      <w:pStyle w:val="VWSStartnotaKop1"/>
      <w:lvlText w:val="%1."/>
      <w:lvlJc w:val="left"/>
      <w:pPr>
        <w:ind w:left="425" w:hanging="42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974176"/>
    <w:multiLevelType w:val="hybridMultilevel"/>
    <w:tmpl w:val="F56CF08E"/>
    <w:lvl w:ilvl="0" w:tplc="E3EC7B3A">
      <w:numFmt w:val="bullet"/>
      <w:lvlText w:val="-"/>
      <w:lvlJc w:val="left"/>
      <w:pPr>
        <w:ind w:left="644" w:hanging="360"/>
      </w:pPr>
      <w:rPr>
        <w:rFonts w:ascii="Verdana" w:eastAsia="DejaVu Sans" w:hAnsi="Verdana" w:cs="Verdana"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04E87E05"/>
    <w:multiLevelType w:val="multilevel"/>
    <w:tmpl w:val="872886A4"/>
    <w:name w:val="VWS Ntb - inspringen klik nummer"/>
    <w:lvl w:ilvl="0">
      <w:start w:val="1"/>
      <w:numFmt w:val="bullet"/>
      <w:pStyle w:val="VWSNtbinspringenklik"/>
      <w:lvlText w:val="●"/>
      <w:lvlJc w:val="left"/>
      <w:pPr>
        <w:ind w:left="425" w:hanging="425"/>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1E4505"/>
    <w:multiLevelType w:val="hybridMultilevel"/>
    <w:tmpl w:val="4274EE62"/>
    <w:lvl w:ilvl="0" w:tplc="1A04870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16636BD"/>
    <w:multiLevelType w:val="hybridMultilevel"/>
    <w:tmpl w:val="53F65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26F5EFB"/>
    <w:multiLevelType w:val="hybridMultilevel"/>
    <w:tmpl w:val="268E8FC4"/>
    <w:lvl w:ilvl="0" w:tplc="BF2693D0">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3" w15:restartNumberingAfterBreak="0">
    <w:nsid w:val="15813313"/>
    <w:multiLevelType w:val="hybridMultilevel"/>
    <w:tmpl w:val="D7C89F9C"/>
    <w:lvl w:ilvl="0" w:tplc="168C6D64">
      <w:numFmt w:val="bullet"/>
      <w:lvlText w:val="-"/>
      <w:lvlJc w:val="left"/>
      <w:pPr>
        <w:ind w:left="720" w:hanging="360"/>
      </w:pPr>
      <w:rPr>
        <w:rFonts w:ascii="Verdana" w:eastAsiaTheme="minorHAnsi" w:hAnsi="Verdana" w:cstheme="minorBidi" w:hint="default"/>
      </w:rPr>
    </w:lvl>
    <w:lvl w:ilvl="1" w:tplc="0FD6E2C4">
      <w:start w:val="1"/>
      <w:numFmt w:val="bullet"/>
      <w:lvlText w:val="o"/>
      <w:lvlJc w:val="left"/>
      <w:pPr>
        <w:ind w:left="1440" w:hanging="360"/>
      </w:pPr>
      <w:rPr>
        <w:rFonts w:ascii="Courier New" w:hAnsi="Courier New" w:cs="Courier New" w:hint="default"/>
      </w:rPr>
    </w:lvl>
    <w:lvl w:ilvl="2" w:tplc="F452B1C0">
      <w:start w:val="1"/>
      <w:numFmt w:val="bullet"/>
      <w:lvlText w:val=""/>
      <w:lvlJc w:val="left"/>
      <w:pPr>
        <w:ind w:left="2160" w:hanging="360"/>
      </w:pPr>
      <w:rPr>
        <w:rFonts w:ascii="Wingdings" w:hAnsi="Wingdings" w:hint="default"/>
      </w:rPr>
    </w:lvl>
    <w:lvl w:ilvl="3" w:tplc="80CC9384">
      <w:start w:val="1"/>
      <w:numFmt w:val="bullet"/>
      <w:lvlText w:val=""/>
      <w:lvlJc w:val="left"/>
      <w:pPr>
        <w:ind w:left="2880" w:hanging="360"/>
      </w:pPr>
      <w:rPr>
        <w:rFonts w:ascii="Symbol" w:hAnsi="Symbol" w:hint="default"/>
      </w:rPr>
    </w:lvl>
    <w:lvl w:ilvl="4" w:tplc="A3AEB6CA">
      <w:start w:val="1"/>
      <w:numFmt w:val="bullet"/>
      <w:lvlText w:val="o"/>
      <w:lvlJc w:val="left"/>
      <w:pPr>
        <w:ind w:left="3600" w:hanging="360"/>
      </w:pPr>
      <w:rPr>
        <w:rFonts w:ascii="Courier New" w:hAnsi="Courier New" w:cs="Courier New" w:hint="default"/>
      </w:rPr>
    </w:lvl>
    <w:lvl w:ilvl="5" w:tplc="FDE49F5E">
      <w:start w:val="1"/>
      <w:numFmt w:val="bullet"/>
      <w:lvlText w:val=""/>
      <w:lvlJc w:val="left"/>
      <w:pPr>
        <w:ind w:left="4320" w:hanging="360"/>
      </w:pPr>
      <w:rPr>
        <w:rFonts w:ascii="Wingdings" w:hAnsi="Wingdings" w:hint="default"/>
      </w:rPr>
    </w:lvl>
    <w:lvl w:ilvl="6" w:tplc="7E6A0526">
      <w:start w:val="1"/>
      <w:numFmt w:val="bullet"/>
      <w:lvlText w:val=""/>
      <w:lvlJc w:val="left"/>
      <w:pPr>
        <w:ind w:left="5040" w:hanging="360"/>
      </w:pPr>
      <w:rPr>
        <w:rFonts w:ascii="Symbol" w:hAnsi="Symbol" w:hint="default"/>
      </w:rPr>
    </w:lvl>
    <w:lvl w:ilvl="7" w:tplc="E3C0BAE4">
      <w:start w:val="1"/>
      <w:numFmt w:val="bullet"/>
      <w:lvlText w:val="o"/>
      <w:lvlJc w:val="left"/>
      <w:pPr>
        <w:ind w:left="5760" w:hanging="360"/>
      </w:pPr>
      <w:rPr>
        <w:rFonts w:ascii="Courier New" w:hAnsi="Courier New" w:cs="Courier New" w:hint="default"/>
      </w:rPr>
    </w:lvl>
    <w:lvl w:ilvl="8" w:tplc="5D18FA8A">
      <w:start w:val="1"/>
      <w:numFmt w:val="bullet"/>
      <w:lvlText w:val=""/>
      <w:lvlJc w:val="left"/>
      <w:pPr>
        <w:ind w:left="6480" w:hanging="360"/>
      </w:pPr>
      <w:rPr>
        <w:rFonts w:ascii="Wingdings" w:hAnsi="Wingdings" w:hint="default"/>
      </w:rPr>
    </w:lvl>
  </w:abstractNum>
  <w:abstractNum w:abstractNumId="14" w15:restartNumberingAfterBreak="0">
    <w:nsid w:val="17960EB9"/>
    <w:multiLevelType w:val="hybridMultilevel"/>
    <w:tmpl w:val="06BCB2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BA410B0"/>
    <w:multiLevelType w:val="hybridMultilevel"/>
    <w:tmpl w:val="E4A63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C0473B1"/>
    <w:multiLevelType w:val="hybridMultilevel"/>
    <w:tmpl w:val="062E7508"/>
    <w:lvl w:ilvl="0" w:tplc="77C4FF16">
      <w:start w:val="1"/>
      <w:numFmt w:val="bullet"/>
      <w:lvlText w:val=""/>
      <w:lvlJc w:val="left"/>
      <w:pPr>
        <w:ind w:left="669" w:hanging="360"/>
      </w:pPr>
      <w:rPr>
        <w:rFonts w:ascii="Symbol" w:hAnsi="Symbol" w:hint="default"/>
        <w:sz w:val="18"/>
        <w:szCs w:val="18"/>
      </w:rPr>
    </w:lvl>
    <w:lvl w:ilvl="1" w:tplc="98BCE738">
      <w:start w:val="1"/>
      <w:numFmt w:val="bullet"/>
      <w:lvlText w:val="o"/>
      <w:lvlJc w:val="left"/>
      <w:pPr>
        <w:ind w:left="1389" w:hanging="360"/>
      </w:pPr>
      <w:rPr>
        <w:rFonts w:ascii="Courier New" w:hAnsi="Courier New" w:cs="Courier New" w:hint="default"/>
      </w:rPr>
    </w:lvl>
    <w:lvl w:ilvl="2" w:tplc="FE6C05D2" w:tentative="1">
      <w:start w:val="1"/>
      <w:numFmt w:val="bullet"/>
      <w:lvlText w:val=""/>
      <w:lvlJc w:val="left"/>
      <w:pPr>
        <w:ind w:left="2109" w:hanging="360"/>
      </w:pPr>
      <w:rPr>
        <w:rFonts w:ascii="Wingdings" w:hAnsi="Wingdings" w:hint="default"/>
      </w:rPr>
    </w:lvl>
    <w:lvl w:ilvl="3" w:tplc="8C1478EC" w:tentative="1">
      <w:start w:val="1"/>
      <w:numFmt w:val="bullet"/>
      <w:lvlText w:val=""/>
      <w:lvlJc w:val="left"/>
      <w:pPr>
        <w:ind w:left="2829" w:hanging="360"/>
      </w:pPr>
      <w:rPr>
        <w:rFonts w:ascii="Symbol" w:hAnsi="Symbol" w:hint="default"/>
      </w:rPr>
    </w:lvl>
    <w:lvl w:ilvl="4" w:tplc="8D06A7A2" w:tentative="1">
      <w:start w:val="1"/>
      <w:numFmt w:val="bullet"/>
      <w:lvlText w:val="o"/>
      <w:lvlJc w:val="left"/>
      <w:pPr>
        <w:ind w:left="3549" w:hanging="360"/>
      </w:pPr>
      <w:rPr>
        <w:rFonts w:ascii="Courier New" w:hAnsi="Courier New" w:cs="Courier New" w:hint="default"/>
      </w:rPr>
    </w:lvl>
    <w:lvl w:ilvl="5" w:tplc="61C2D9A4" w:tentative="1">
      <w:start w:val="1"/>
      <w:numFmt w:val="bullet"/>
      <w:lvlText w:val=""/>
      <w:lvlJc w:val="left"/>
      <w:pPr>
        <w:ind w:left="4269" w:hanging="360"/>
      </w:pPr>
      <w:rPr>
        <w:rFonts w:ascii="Wingdings" w:hAnsi="Wingdings" w:hint="default"/>
      </w:rPr>
    </w:lvl>
    <w:lvl w:ilvl="6" w:tplc="FB4E677C" w:tentative="1">
      <w:start w:val="1"/>
      <w:numFmt w:val="bullet"/>
      <w:lvlText w:val=""/>
      <w:lvlJc w:val="left"/>
      <w:pPr>
        <w:ind w:left="4989" w:hanging="360"/>
      </w:pPr>
      <w:rPr>
        <w:rFonts w:ascii="Symbol" w:hAnsi="Symbol" w:hint="default"/>
      </w:rPr>
    </w:lvl>
    <w:lvl w:ilvl="7" w:tplc="9566F20C" w:tentative="1">
      <w:start w:val="1"/>
      <w:numFmt w:val="bullet"/>
      <w:lvlText w:val="o"/>
      <w:lvlJc w:val="left"/>
      <w:pPr>
        <w:ind w:left="5709" w:hanging="360"/>
      </w:pPr>
      <w:rPr>
        <w:rFonts w:ascii="Courier New" w:hAnsi="Courier New" w:cs="Courier New" w:hint="default"/>
      </w:rPr>
    </w:lvl>
    <w:lvl w:ilvl="8" w:tplc="80F6BAEC" w:tentative="1">
      <w:start w:val="1"/>
      <w:numFmt w:val="bullet"/>
      <w:lvlText w:val=""/>
      <w:lvlJc w:val="left"/>
      <w:pPr>
        <w:ind w:left="6429" w:hanging="360"/>
      </w:pPr>
      <w:rPr>
        <w:rFonts w:ascii="Wingdings" w:hAnsi="Wingdings" w:hint="default"/>
      </w:rPr>
    </w:lvl>
  </w:abstractNum>
  <w:abstractNum w:abstractNumId="17" w15:restartNumberingAfterBreak="0">
    <w:nsid w:val="1F496313"/>
    <w:multiLevelType w:val="hybridMultilevel"/>
    <w:tmpl w:val="489887C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8" w15:restartNumberingAfterBreak="0">
    <w:nsid w:val="228F427B"/>
    <w:multiLevelType w:val="multilevel"/>
    <w:tmpl w:val="B6430EF0"/>
    <w:name w:val="Huisstijl nummering"/>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2E4F16"/>
    <w:multiLevelType w:val="hybridMultilevel"/>
    <w:tmpl w:val="A36022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C9A5595"/>
    <w:multiLevelType w:val="hybridMultilevel"/>
    <w:tmpl w:val="20327F50"/>
    <w:lvl w:ilvl="0" w:tplc="9DBE0FD8">
      <w:start w:val="1"/>
      <w:numFmt w:val="bullet"/>
      <w:lvlText w:val="-"/>
      <w:lvlJc w:val="left"/>
      <w:pPr>
        <w:tabs>
          <w:tab w:val="num" w:pos="720"/>
        </w:tabs>
        <w:ind w:left="720" w:hanging="360"/>
      </w:pPr>
      <w:rPr>
        <w:rFonts w:ascii="Times New Roman" w:hAnsi="Times New Roman" w:hint="default"/>
      </w:rPr>
    </w:lvl>
    <w:lvl w:ilvl="1" w:tplc="3356B5A8" w:tentative="1">
      <w:start w:val="1"/>
      <w:numFmt w:val="bullet"/>
      <w:lvlText w:val="-"/>
      <w:lvlJc w:val="left"/>
      <w:pPr>
        <w:tabs>
          <w:tab w:val="num" w:pos="1440"/>
        </w:tabs>
        <w:ind w:left="1440" w:hanging="360"/>
      </w:pPr>
      <w:rPr>
        <w:rFonts w:ascii="Times New Roman" w:hAnsi="Times New Roman" w:hint="default"/>
      </w:rPr>
    </w:lvl>
    <w:lvl w:ilvl="2" w:tplc="8C480C92" w:tentative="1">
      <w:start w:val="1"/>
      <w:numFmt w:val="bullet"/>
      <w:lvlText w:val="-"/>
      <w:lvlJc w:val="left"/>
      <w:pPr>
        <w:tabs>
          <w:tab w:val="num" w:pos="2160"/>
        </w:tabs>
        <w:ind w:left="2160" w:hanging="360"/>
      </w:pPr>
      <w:rPr>
        <w:rFonts w:ascii="Times New Roman" w:hAnsi="Times New Roman" w:hint="default"/>
      </w:rPr>
    </w:lvl>
    <w:lvl w:ilvl="3" w:tplc="88CED8A4" w:tentative="1">
      <w:start w:val="1"/>
      <w:numFmt w:val="bullet"/>
      <w:lvlText w:val="-"/>
      <w:lvlJc w:val="left"/>
      <w:pPr>
        <w:tabs>
          <w:tab w:val="num" w:pos="2880"/>
        </w:tabs>
        <w:ind w:left="2880" w:hanging="360"/>
      </w:pPr>
      <w:rPr>
        <w:rFonts w:ascii="Times New Roman" w:hAnsi="Times New Roman" w:hint="default"/>
      </w:rPr>
    </w:lvl>
    <w:lvl w:ilvl="4" w:tplc="97344218" w:tentative="1">
      <w:start w:val="1"/>
      <w:numFmt w:val="bullet"/>
      <w:lvlText w:val="-"/>
      <w:lvlJc w:val="left"/>
      <w:pPr>
        <w:tabs>
          <w:tab w:val="num" w:pos="3600"/>
        </w:tabs>
        <w:ind w:left="3600" w:hanging="360"/>
      </w:pPr>
      <w:rPr>
        <w:rFonts w:ascii="Times New Roman" w:hAnsi="Times New Roman" w:hint="default"/>
      </w:rPr>
    </w:lvl>
    <w:lvl w:ilvl="5" w:tplc="E3548F14" w:tentative="1">
      <w:start w:val="1"/>
      <w:numFmt w:val="bullet"/>
      <w:lvlText w:val="-"/>
      <w:lvlJc w:val="left"/>
      <w:pPr>
        <w:tabs>
          <w:tab w:val="num" w:pos="4320"/>
        </w:tabs>
        <w:ind w:left="4320" w:hanging="360"/>
      </w:pPr>
      <w:rPr>
        <w:rFonts w:ascii="Times New Roman" w:hAnsi="Times New Roman" w:hint="default"/>
      </w:rPr>
    </w:lvl>
    <w:lvl w:ilvl="6" w:tplc="875AFE0C" w:tentative="1">
      <w:start w:val="1"/>
      <w:numFmt w:val="bullet"/>
      <w:lvlText w:val="-"/>
      <w:lvlJc w:val="left"/>
      <w:pPr>
        <w:tabs>
          <w:tab w:val="num" w:pos="5040"/>
        </w:tabs>
        <w:ind w:left="5040" w:hanging="360"/>
      </w:pPr>
      <w:rPr>
        <w:rFonts w:ascii="Times New Roman" w:hAnsi="Times New Roman" w:hint="default"/>
      </w:rPr>
    </w:lvl>
    <w:lvl w:ilvl="7" w:tplc="CFF8D4B4" w:tentative="1">
      <w:start w:val="1"/>
      <w:numFmt w:val="bullet"/>
      <w:lvlText w:val="-"/>
      <w:lvlJc w:val="left"/>
      <w:pPr>
        <w:tabs>
          <w:tab w:val="num" w:pos="5760"/>
        </w:tabs>
        <w:ind w:left="5760" w:hanging="360"/>
      </w:pPr>
      <w:rPr>
        <w:rFonts w:ascii="Times New Roman" w:hAnsi="Times New Roman" w:hint="default"/>
      </w:rPr>
    </w:lvl>
    <w:lvl w:ilvl="8" w:tplc="B9CA2CD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DD50D75"/>
    <w:multiLevelType w:val="hybridMultilevel"/>
    <w:tmpl w:val="557E2D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4EB6200"/>
    <w:multiLevelType w:val="hybridMultilevel"/>
    <w:tmpl w:val="EB666E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9CA455D"/>
    <w:multiLevelType w:val="hybridMultilevel"/>
    <w:tmpl w:val="C406A00A"/>
    <w:lvl w:ilvl="0" w:tplc="378A084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DBAF7E7"/>
    <w:multiLevelType w:val="multilevel"/>
    <w:tmpl w:val="74967876"/>
    <w:name w:val="CIBG Adviesaanvraag Lijst"/>
    <w:lvl w:ilvl="0">
      <w:start w:val="1"/>
      <w:numFmt w:val="decimal"/>
      <w:pStyle w:val="CIBGAdviesaanvraagLijstKop1"/>
      <w:lvlText w:val="%1."/>
      <w:lvlJc w:val="left"/>
      <w:pPr>
        <w:ind w:left="284" w:hanging="568"/>
      </w:pPr>
    </w:lvl>
    <w:lvl w:ilvl="1">
      <w:start w:val="1"/>
      <w:numFmt w:val="lowerLetter"/>
      <w:pStyle w:val="CIBGAdviesaanvraagLijstKop2"/>
      <w:lvlText w:val="%2."/>
      <w:lvlJc w:val="left"/>
      <w:pPr>
        <w:ind w:left="284" w:hanging="28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EFA3E5F"/>
    <w:multiLevelType w:val="hybridMultilevel"/>
    <w:tmpl w:val="D22A42EE"/>
    <w:lvl w:ilvl="0" w:tplc="167CD528">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0583C51"/>
    <w:multiLevelType w:val="hybridMultilevel"/>
    <w:tmpl w:val="783C14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3F97828"/>
    <w:multiLevelType w:val="hybridMultilevel"/>
    <w:tmpl w:val="4D726F4C"/>
    <w:lvl w:ilvl="0" w:tplc="E1AC3E6E">
      <w:start w:val="6"/>
      <w:numFmt w:val="bullet"/>
      <w:lvlText w:val="-"/>
      <w:lvlJc w:val="left"/>
      <w:pPr>
        <w:ind w:left="1080" w:hanging="360"/>
      </w:pPr>
      <w:rPr>
        <w:rFonts w:ascii="Verdana" w:eastAsiaTheme="minorHAnsi" w:hAnsi="Verdana" w:cs="Times New Roman" w:hint="default"/>
        <w:color w:val="1A1A1A"/>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4C9D78E5"/>
    <w:multiLevelType w:val="hybridMultilevel"/>
    <w:tmpl w:val="D67E246A"/>
    <w:lvl w:ilvl="0" w:tplc="9D203B28">
      <w:start w:val="19"/>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CAA57B9"/>
    <w:multiLevelType w:val="multilevel"/>
    <w:tmpl w:val="38462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AE50AF"/>
    <w:multiLevelType w:val="hybridMultilevel"/>
    <w:tmpl w:val="977AC890"/>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E8498DC"/>
    <w:multiLevelType w:val="multilevel"/>
    <w:tmpl w:val="724A73D6"/>
    <w:name w:val="IGJ Voorhangnota Lijst"/>
    <w:lvl w:ilvl="0">
      <w:start w:val="1"/>
      <w:numFmt w:val="decimal"/>
      <w:pStyle w:val="IGJVoorhangnota"/>
      <w:lvlText w:val="%1."/>
      <w:lvlJc w:val="left"/>
      <w:pPr>
        <w:ind w:left="1120" w:hanging="1120"/>
      </w:pPr>
    </w:lvl>
    <w:lvl w:ilvl="1">
      <w:start w:val="1"/>
      <w:numFmt w:val="decimal"/>
      <w:pStyle w:val="IGJVoorhangnota11"/>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C56792"/>
    <w:multiLevelType w:val="hybridMultilevel"/>
    <w:tmpl w:val="F2E84878"/>
    <w:lvl w:ilvl="0" w:tplc="7C3A3050">
      <w:numFmt w:val="bullet"/>
      <w:lvlText w:val="-"/>
      <w:lvlJc w:val="left"/>
      <w:pPr>
        <w:ind w:left="644" w:hanging="360"/>
      </w:pPr>
      <w:rPr>
        <w:rFonts w:ascii="Verdana" w:eastAsia="DejaVu Sans" w:hAnsi="Verdana" w:cs="Verdana"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3" w15:restartNumberingAfterBreak="0">
    <w:nsid w:val="58AA2A44"/>
    <w:multiLevelType w:val="hybridMultilevel"/>
    <w:tmpl w:val="39ACF06A"/>
    <w:lvl w:ilvl="0" w:tplc="E48C5C38">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D0834BD"/>
    <w:multiLevelType w:val="hybridMultilevel"/>
    <w:tmpl w:val="E33AB966"/>
    <w:lvl w:ilvl="0" w:tplc="FF7A7F1E">
      <w:start w:val="1"/>
      <w:numFmt w:val="bullet"/>
      <w:lvlText w:val="•"/>
      <w:lvlJc w:val="left"/>
      <w:pPr>
        <w:tabs>
          <w:tab w:val="num" w:pos="720"/>
        </w:tabs>
        <w:ind w:left="720" w:hanging="360"/>
      </w:pPr>
      <w:rPr>
        <w:rFonts w:ascii="Arial" w:hAnsi="Arial" w:hint="default"/>
      </w:rPr>
    </w:lvl>
    <w:lvl w:ilvl="1" w:tplc="4606E292" w:tentative="1">
      <w:start w:val="1"/>
      <w:numFmt w:val="bullet"/>
      <w:lvlText w:val="•"/>
      <w:lvlJc w:val="left"/>
      <w:pPr>
        <w:tabs>
          <w:tab w:val="num" w:pos="1440"/>
        </w:tabs>
        <w:ind w:left="1440" w:hanging="360"/>
      </w:pPr>
      <w:rPr>
        <w:rFonts w:ascii="Arial" w:hAnsi="Arial" w:hint="default"/>
      </w:rPr>
    </w:lvl>
    <w:lvl w:ilvl="2" w:tplc="9F32DA26" w:tentative="1">
      <w:start w:val="1"/>
      <w:numFmt w:val="bullet"/>
      <w:lvlText w:val="•"/>
      <w:lvlJc w:val="left"/>
      <w:pPr>
        <w:tabs>
          <w:tab w:val="num" w:pos="2160"/>
        </w:tabs>
        <w:ind w:left="2160" w:hanging="360"/>
      </w:pPr>
      <w:rPr>
        <w:rFonts w:ascii="Arial" w:hAnsi="Arial" w:hint="default"/>
      </w:rPr>
    </w:lvl>
    <w:lvl w:ilvl="3" w:tplc="69E4DD70" w:tentative="1">
      <w:start w:val="1"/>
      <w:numFmt w:val="bullet"/>
      <w:lvlText w:val="•"/>
      <w:lvlJc w:val="left"/>
      <w:pPr>
        <w:tabs>
          <w:tab w:val="num" w:pos="2880"/>
        </w:tabs>
        <w:ind w:left="2880" w:hanging="360"/>
      </w:pPr>
      <w:rPr>
        <w:rFonts w:ascii="Arial" w:hAnsi="Arial" w:hint="default"/>
      </w:rPr>
    </w:lvl>
    <w:lvl w:ilvl="4" w:tplc="D046C390" w:tentative="1">
      <w:start w:val="1"/>
      <w:numFmt w:val="bullet"/>
      <w:lvlText w:val="•"/>
      <w:lvlJc w:val="left"/>
      <w:pPr>
        <w:tabs>
          <w:tab w:val="num" w:pos="3600"/>
        </w:tabs>
        <w:ind w:left="3600" w:hanging="360"/>
      </w:pPr>
      <w:rPr>
        <w:rFonts w:ascii="Arial" w:hAnsi="Arial" w:hint="default"/>
      </w:rPr>
    </w:lvl>
    <w:lvl w:ilvl="5" w:tplc="FF0290EE" w:tentative="1">
      <w:start w:val="1"/>
      <w:numFmt w:val="bullet"/>
      <w:lvlText w:val="•"/>
      <w:lvlJc w:val="left"/>
      <w:pPr>
        <w:tabs>
          <w:tab w:val="num" w:pos="4320"/>
        </w:tabs>
        <w:ind w:left="4320" w:hanging="360"/>
      </w:pPr>
      <w:rPr>
        <w:rFonts w:ascii="Arial" w:hAnsi="Arial" w:hint="default"/>
      </w:rPr>
    </w:lvl>
    <w:lvl w:ilvl="6" w:tplc="75F6C4F6" w:tentative="1">
      <w:start w:val="1"/>
      <w:numFmt w:val="bullet"/>
      <w:lvlText w:val="•"/>
      <w:lvlJc w:val="left"/>
      <w:pPr>
        <w:tabs>
          <w:tab w:val="num" w:pos="5040"/>
        </w:tabs>
        <w:ind w:left="5040" w:hanging="360"/>
      </w:pPr>
      <w:rPr>
        <w:rFonts w:ascii="Arial" w:hAnsi="Arial" w:hint="default"/>
      </w:rPr>
    </w:lvl>
    <w:lvl w:ilvl="7" w:tplc="A7C85212" w:tentative="1">
      <w:start w:val="1"/>
      <w:numFmt w:val="bullet"/>
      <w:lvlText w:val="•"/>
      <w:lvlJc w:val="left"/>
      <w:pPr>
        <w:tabs>
          <w:tab w:val="num" w:pos="5760"/>
        </w:tabs>
        <w:ind w:left="5760" w:hanging="360"/>
      </w:pPr>
      <w:rPr>
        <w:rFonts w:ascii="Arial" w:hAnsi="Arial" w:hint="default"/>
      </w:rPr>
    </w:lvl>
    <w:lvl w:ilvl="8" w:tplc="CC6CC10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1B3656B"/>
    <w:multiLevelType w:val="hybridMultilevel"/>
    <w:tmpl w:val="138E9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5DD1DF2"/>
    <w:multiLevelType w:val="hybridMultilevel"/>
    <w:tmpl w:val="075E1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9693F24"/>
    <w:multiLevelType w:val="hybridMultilevel"/>
    <w:tmpl w:val="0D54BF0C"/>
    <w:lvl w:ilvl="0" w:tplc="533454FE">
      <w:start w:val="5"/>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AB6267D"/>
    <w:multiLevelType w:val="multilevel"/>
    <w:tmpl w:val="C1C9B8A8"/>
    <w:name w:val="Huisstijl Inhoudsopgave colofon en inleiding"/>
    <w:lvl w:ilvl="0">
      <w:start w:val="1"/>
      <w:numFmt w:val="bullet"/>
      <w:pStyle w:val="Huisstijl-Colofon"/>
      <w:lvlText w:val="●"/>
      <w:lvlJc w:val="left"/>
      <w:pPr>
        <w:ind w:left="0" w:firstLine="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E74AD2"/>
    <w:multiLevelType w:val="hybridMultilevel"/>
    <w:tmpl w:val="BA2CA7D0"/>
    <w:lvl w:ilvl="0" w:tplc="F89E4C8A">
      <w:numFmt w:val="bullet"/>
      <w:lvlText w:val="-"/>
      <w:lvlJc w:val="left"/>
      <w:pPr>
        <w:ind w:left="1068" w:hanging="360"/>
      </w:pPr>
      <w:rPr>
        <w:rFonts w:ascii="Verdana" w:eastAsia="DejaVu Sans" w:hAnsi="Verdana" w:cs="Lohit Hind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40" w15:restartNumberingAfterBreak="0">
    <w:nsid w:val="6C5A0541"/>
    <w:multiLevelType w:val="hybridMultilevel"/>
    <w:tmpl w:val="8DD6F6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6CADF239"/>
    <w:multiLevelType w:val="multilevel"/>
    <w:tmpl w:val="64814632"/>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7E3553"/>
    <w:multiLevelType w:val="hybridMultilevel"/>
    <w:tmpl w:val="FB20944E"/>
    <w:lvl w:ilvl="0" w:tplc="0413000F">
      <w:start w:val="1"/>
      <w:numFmt w:val="decimal"/>
      <w:lvlText w:val="%1."/>
      <w:lvlJc w:val="left"/>
      <w:pPr>
        <w:ind w:left="720" w:hanging="360"/>
      </w:pPr>
      <w:rPr>
        <w:rFonts w:hint="default"/>
      </w:rPr>
    </w:lvl>
    <w:lvl w:ilvl="1" w:tplc="0FD6E2C4">
      <w:start w:val="1"/>
      <w:numFmt w:val="bullet"/>
      <w:lvlText w:val="o"/>
      <w:lvlJc w:val="left"/>
      <w:pPr>
        <w:ind w:left="1440" w:hanging="360"/>
      </w:pPr>
      <w:rPr>
        <w:rFonts w:ascii="Courier New" w:hAnsi="Courier New" w:cs="Courier New" w:hint="default"/>
      </w:rPr>
    </w:lvl>
    <w:lvl w:ilvl="2" w:tplc="F452B1C0">
      <w:start w:val="1"/>
      <w:numFmt w:val="bullet"/>
      <w:lvlText w:val=""/>
      <w:lvlJc w:val="left"/>
      <w:pPr>
        <w:ind w:left="2160" w:hanging="360"/>
      </w:pPr>
      <w:rPr>
        <w:rFonts w:ascii="Wingdings" w:hAnsi="Wingdings" w:hint="default"/>
      </w:rPr>
    </w:lvl>
    <w:lvl w:ilvl="3" w:tplc="80CC9384">
      <w:start w:val="1"/>
      <w:numFmt w:val="bullet"/>
      <w:lvlText w:val=""/>
      <w:lvlJc w:val="left"/>
      <w:pPr>
        <w:ind w:left="2880" w:hanging="360"/>
      </w:pPr>
      <w:rPr>
        <w:rFonts w:ascii="Symbol" w:hAnsi="Symbol" w:hint="default"/>
      </w:rPr>
    </w:lvl>
    <w:lvl w:ilvl="4" w:tplc="A3AEB6CA">
      <w:start w:val="1"/>
      <w:numFmt w:val="bullet"/>
      <w:lvlText w:val="o"/>
      <w:lvlJc w:val="left"/>
      <w:pPr>
        <w:ind w:left="3600" w:hanging="360"/>
      </w:pPr>
      <w:rPr>
        <w:rFonts w:ascii="Courier New" w:hAnsi="Courier New" w:cs="Courier New" w:hint="default"/>
      </w:rPr>
    </w:lvl>
    <w:lvl w:ilvl="5" w:tplc="FDE49F5E">
      <w:start w:val="1"/>
      <w:numFmt w:val="bullet"/>
      <w:lvlText w:val=""/>
      <w:lvlJc w:val="left"/>
      <w:pPr>
        <w:ind w:left="4320" w:hanging="360"/>
      </w:pPr>
      <w:rPr>
        <w:rFonts w:ascii="Wingdings" w:hAnsi="Wingdings" w:hint="default"/>
      </w:rPr>
    </w:lvl>
    <w:lvl w:ilvl="6" w:tplc="7E6A0526">
      <w:start w:val="1"/>
      <w:numFmt w:val="bullet"/>
      <w:lvlText w:val=""/>
      <w:lvlJc w:val="left"/>
      <w:pPr>
        <w:ind w:left="5040" w:hanging="360"/>
      </w:pPr>
      <w:rPr>
        <w:rFonts w:ascii="Symbol" w:hAnsi="Symbol" w:hint="default"/>
      </w:rPr>
    </w:lvl>
    <w:lvl w:ilvl="7" w:tplc="E3C0BAE4">
      <w:start w:val="1"/>
      <w:numFmt w:val="bullet"/>
      <w:lvlText w:val="o"/>
      <w:lvlJc w:val="left"/>
      <w:pPr>
        <w:ind w:left="5760" w:hanging="360"/>
      </w:pPr>
      <w:rPr>
        <w:rFonts w:ascii="Courier New" w:hAnsi="Courier New" w:cs="Courier New" w:hint="default"/>
      </w:rPr>
    </w:lvl>
    <w:lvl w:ilvl="8" w:tplc="5D18FA8A">
      <w:start w:val="1"/>
      <w:numFmt w:val="bullet"/>
      <w:lvlText w:val=""/>
      <w:lvlJc w:val="left"/>
      <w:pPr>
        <w:ind w:left="6480" w:hanging="360"/>
      </w:pPr>
      <w:rPr>
        <w:rFonts w:ascii="Wingdings" w:hAnsi="Wingdings" w:hint="default"/>
      </w:rPr>
    </w:lvl>
  </w:abstractNum>
  <w:abstractNum w:abstractNumId="43" w15:restartNumberingAfterBreak="0">
    <w:nsid w:val="745129A9"/>
    <w:multiLevelType w:val="hybridMultilevel"/>
    <w:tmpl w:val="DB828E7C"/>
    <w:lvl w:ilvl="0" w:tplc="31F62FAA">
      <w:numFmt w:val="bullet"/>
      <w:lvlText w:val="-"/>
      <w:lvlJc w:val="left"/>
      <w:pPr>
        <w:ind w:left="644" w:hanging="360"/>
      </w:pPr>
      <w:rPr>
        <w:rFonts w:ascii="Verdana" w:eastAsia="DejaVu Sans" w:hAnsi="Verdana" w:cs="Verdana"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4" w15:restartNumberingAfterBreak="0">
    <w:nsid w:val="7B33299E"/>
    <w:multiLevelType w:val="hybridMultilevel"/>
    <w:tmpl w:val="47E0D088"/>
    <w:lvl w:ilvl="0" w:tplc="8EDACC7C">
      <w:numFmt w:val="bullet"/>
      <w:lvlText w:val="-"/>
      <w:lvlJc w:val="left"/>
      <w:pPr>
        <w:ind w:left="720" w:hanging="360"/>
      </w:pPr>
      <w:rPr>
        <w:rFonts w:ascii="Verdana" w:eastAsia="DejaVu Sans" w:hAnsi="Verdana" w:cs="Lohit Hin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38"/>
  </w:num>
  <w:num w:numId="3">
    <w:abstractNumId w:val="18"/>
  </w:num>
  <w:num w:numId="4">
    <w:abstractNumId w:val="0"/>
  </w:num>
  <w:num w:numId="5">
    <w:abstractNumId w:val="1"/>
  </w:num>
  <w:num w:numId="6">
    <w:abstractNumId w:val="31"/>
  </w:num>
  <w:num w:numId="7">
    <w:abstractNumId w:val="4"/>
  </w:num>
  <w:num w:numId="8">
    <w:abstractNumId w:val="41"/>
  </w:num>
  <w:num w:numId="9">
    <w:abstractNumId w:val="3"/>
  </w:num>
  <w:num w:numId="10">
    <w:abstractNumId w:val="9"/>
  </w:num>
  <w:num w:numId="11">
    <w:abstractNumId w:val="2"/>
  </w:num>
  <w:num w:numId="12">
    <w:abstractNumId w:val="7"/>
  </w:num>
  <w:num w:numId="13">
    <w:abstractNumId w:val="13"/>
  </w:num>
  <w:num w:numId="14">
    <w:abstractNumId w:val="42"/>
  </w:num>
  <w:num w:numId="15">
    <w:abstractNumId w:val="19"/>
  </w:num>
  <w:num w:numId="16">
    <w:abstractNumId w:val="6"/>
  </w:num>
  <w:num w:numId="17">
    <w:abstractNumId w:val="43"/>
  </w:num>
  <w:num w:numId="18">
    <w:abstractNumId w:val="32"/>
  </w:num>
  <w:num w:numId="19">
    <w:abstractNumId w:val="34"/>
  </w:num>
  <w:num w:numId="20">
    <w:abstractNumId w:val="8"/>
  </w:num>
  <w:num w:numId="21">
    <w:abstractNumId w:val="28"/>
  </w:num>
  <w:num w:numId="22">
    <w:abstractNumId w:val="11"/>
  </w:num>
  <w:num w:numId="23">
    <w:abstractNumId w:val="5"/>
  </w:num>
  <w:num w:numId="24">
    <w:abstractNumId w:val="21"/>
  </w:num>
  <w:num w:numId="25">
    <w:abstractNumId w:val="20"/>
  </w:num>
  <w:num w:numId="26">
    <w:abstractNumId w:val="26"/>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12"/>
  </w:num>
  <w:num w:numId="30">
    <w:abstractNumId w:val="15"/>
  </w:num>
  <w:num w:numId="31">
    <w:abstractNumId w:val="44"/>
  </w:num>
  <w:num w:numId="32">
    <w:abstractNumId w:val="23"/>
  </w:num>
  <w:num w:numId="33">
    <w:abstractNumId w:val="10"/>
  </w:num>
  <w:num w:numId="34">
    <w:abstractNumId w:val="29"/>
  </w:num>
  <w:num w:numId="35">
    <w:abstractNumId w:val="17"/>
  </w:num>
  <w:num w:numId="36">
    <w:abstractNumId w:val="22"/>
  </w:num>
  <w:num w:numId="37">
    <w:abstractNumId w:val="25"/>
  </w:num>
  <w:num w:numId="38">
    <w:abstractNumId w:val="27"/>
  </w:num>
  <w:num w:numId="39">
    <w:abstractNumId w:val="30"/>
  </w:num>
  <w:num w:numId="40">
    <w:abstractNumId w:val="16"/>
  </w:num>
  <w:num w:numId="41">
    <w:abstractNumId w:val="39"/>
  </w:num>
  <w:num w:numId="42">
    <w:abstractNumId w:val="40"/>
  </w:num>
  <w:num w:numId="43">
    <w:abstractNumId w:val="14"/>
  </w:num>
  <w:num w:numId="44">
    <w:abstractNumId w:val="33"/>
  </w:num>
  <w:num w:numId="45">
    <w:abstractNumId w:val="3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552"/>
    <w:rsid w:val="000071B8"/>
    <w:rsid w:val="00050390"/>
    <w:rsid w:val="0005118A"/>
    <w:rsid w:val="000B794C"/>
    <w:rsid w:val="00123A44"/>
    <w:rsid w:val="001329A0"/>
    <w:rsid w:val="00142B7C"/>
    <w:rsid w:val="00150BA9"/>
    <w:rsid w:val="00151C78"/>
    <w:rsid w:val="00157FCD"/>
    <w:rsid w:val="0016091B"/>
    <w:rsid w:val="001658A7"/>
    <w:rsid w:val="00197213"/>
    <w:rsid w:val="001B1C21"/>
    <w:rsid w:val="001C6F1F"/>
    <w:rsid w:val="00204691"/>
    <w:rsid w:val="00221E94"/>
    <w:rsid w:val="00255217"/>
    <w:rsid w:val="00264E10"/>
    <w:rsid w:val="00274786"/>
    <w:rsid w:val="002A23DA"/>
    <w:rsid w:val="002A3CCC"/>
    <w:rsid w:val="002B160B"/>
    <w:rsid w:val="002D42E6"/>
    <w:rsid w:val="002E0D5D"/>
    <w:rsid w:val="0030394C"/>
    <w:rsid w:val="003512CE"/>
    <w:rsid w:val="0037180D"/>
    <w:rsid w:val="00381847"/>
    <w:rsid w:val="00395D30"/>
    <w:rsid w:val="003E0BC2"/>
    <w:rsid w:val="003F28F9"/>
    <w:rsid w:val="00405659"/>
    <w:rsid w:val="00434A20"/>
    <w:rsid w:val="004645F5"/>
    <w:rsid w:val="00472189"/>
    <w:rsid w:val="004D68A8"/>
    <w:rsid w:val="00532A31"/>
    <w:rsid w:val="005357D8"/>
    <w:rsid w:val="00540EF2"/>
    <w:rsid w:val="00546F53"/>
    <w:rsid w:val="00561AB1"/>
    <w:rsid w:val="0057427B"/>
    <w:rsid w:val="005862EE"/>
    <w:rsid w:val="005B52E6"/>
    <w:rsid w:val="005D1295"/>
    <w:rsid w:val="00613AC4"/>
    <w:rsid w:val="00615D61"/>
    <w:rsid w:val="0062139F"/>
    <w:rsid w:val="00664ACC"/>
    <w:rsid w:val="00675884"/>
    <w:rsid w:val="006963E3"/>
    <w:rsid w:val="006A06E2"/>
    <w:rsid w:val="006B02CA"/>
    <w:rsid w:val="0071027E"/>
    <w:rsid w:val="0072092D"/>
    <w:rsid w:val="007354F1"/>
    <w:rsid w:val="00735E3F"/>
    <w:rsid w:val="007677BF"/>
    <w:rsid w:val="007808D6"/>
    <w:rsid w:val="00797628"/>
    <w:rsid w:val="007F3127"/>
    <w:rsid w:val="008165BA"/>
    <w:rsid w:val="00816EE4"/>
    <w:rsid w:val="008214DB"/>
    <w:rsid w:val="0086441F"/>
    <w:rsid w:val="008772D1"/>
    <w:rsid w:val="00882629"/>
    <w:rsid w:val="00894EF1"/>
    <w:rsid w:val="008E1B88"/>
    <w:rsid w:val="008F7B28"/>
    <w:rsid w:val="00900585"/>
    <w:rsid w:val="00901F04"/>
    <w:rsid w:val="009302D0"/>
    <w:rsid w:val="0093274D"/>
    <w:rsid w:val="00953AE3"/>
    <w:rsid w:val="00956629"/>
    <w:rsid w:val="00992B58"/>
    <w:rsid w:val="00993923"/>
    <w:rsid w:val="009D30E1"/>
    <w:rsid w:val="009D7388"/>
    <w:rsid w:val="009F0CC2"/>
    <w:rsid w:val="00A20094"/>
    <w:rsid w:val="00A70697"/>
    <w:rsid w:val="00A76D1B"/>
    <w:rsid w:val="00A80FC6"/>
    <w:rsid w:val="00AA3593"/>
    <w:rsid w:val="00AE46AD"/>
    <w:rsid w:val="00AF2F61"/>
    <w:rsid w:val="00B16071"/>
    <w:rsid w:val="00B25844"/>
    <w:rsid w:val="00B37EAF"/>
    <w:rsid w:val="00B54DED"/>
    <w:rsid w:val="00B570E6"/>
    <w:rsid w:val="00B61A02"/>
    <w:rsid w:val="00BA056D"/>
    <w:rsid w:val="00C01EAE"/>
    <w:rsid w:val="00C1524C"/>
    <w:rsid w:val="00C32ABE"/>
    <w:rsid w:val="00C32CAF"/>
    <w:rsid w:val="00C52EC2"/>
    <w:rsid w:val="00C61BFF"/>
    <w:rsid w:val="00C80410"/>
    <w:rsid w:val="00C86AC3"/>
    <w:rsid w:val="00CE3A5C"/>
    <w:rsid w:val="00CE7126"/>
    <w:rsid w:val="00D06684"/>
    <w:rsid w:val="00D06A7D"/>
    <w:rsid w:val="00D171A8"/>
    <w:rsid w:val="00D21672"/>
    <w:rsid w:val="00D21CE1"/>
    <w:rsid w:val="00D37F60"/>
    <w:rsid w:val="00D76BAF"/>
    <w:rsid w:val="00D80C9B"/>
    <w:rsid w:val="00DB0012"/>
    <w:rsid w:val="00DB7F72"/>
    <w:rsid w:val="00DD1422"/>
    <w:rsid w:val="00E130B4"/>
    <w:rsid w:val="00E364A7"/>
    <w:rsid w:val="00E70C66"/>
    <w:rsid w:val="00E70FAE"/>
    <w:rsid w:val="00E73A88"/>
    <w:rsid w:val="00E77C80"/>
    <w:rsid w:val="00E81FFB"/>
    <w:rsid w:val="00E84D48"/>
    <w:rsid w:val="00EA4552"/>
    <w:rsid w:val="00EC7A3F"/>
    <w:rsid w:val="00F01ED3"/>
    <w:rsid w:val="00F17D85"/>
    <w:rsid w:val="00F52C9F"/>
    <w:rsid w:val="00F60ABE"/>
    <w:rsid w:val="00FA135F"/>
    <w:rsid w:val="00FA6670"/>
    <w:rsid w:val="00FB41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40480B"/>
  <w15:docId w15:val="{5238459E-608D-4F47-8299-D143EDF3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CIBGAdviesaanvraagLijst">
    <w:name w:val="CIBG Adviesaanvraag Lijst"/>
    <w:basedOn w:val="Standaard"/>
    <w:next w:val="Standaard"/>
    <w:pPr>
      <w:spacing w:after="60"/>
    </w:pPr>
    <w:rPr>
      <w:b/>
    </w:rPr>
  </w:style>
  <w:style w:type="paragraph" w:customStyle="1" w:styleId="CIBGAdviesaanvraagLijstKop1">
    <w:name w:val="CIBG Adviesaanvraag Lijst Kop 1"/>
    <w:basedOn w:val="Standaard"/>
    <w:next w:val="Standaard"/>
    <w:pPr>
      <w:numPr>
        <w:numId w:val="1"/>
      </w:numPr>
      <w:spacing w:after="60"/>
    </w:pPr>
    <w:rPr>
      <w:b/>
    </w:rPr>
  </w:style>
  <w:style w:type="paragraph" w:customStyle="1" w:styleId="CIBGAdviesaanvraagLijstKop2">
    <w:name w:val="CIBG Adviesaanvraag Lijst Kop 2"/>
    <w:basedOn w:val="Standaard"/>
    <w:next w:val="Standaard"/>
    <w:pPr>
      <w:numPr>
        <w:ilvl w:val="1"/>
        <w:numId w:val="1"/>
      </w:numPr>
      <w:spacing w:after="60"/>
    </w:pPr>
    <w:rPr>
      <w:b/>
    </w:rPr>
  </w:style>
  <w:style w:type="paragraph" w:customStyle="1" w:styleId="CIBGAdviesaanvraagondertekening">
    <w:name w:val="CIBG Adviesaanvraag ondertekening"/>
    <w:basedOn w:val="Standaard"/>
    <w:next w:val="Standaard"/>
    <w:pPr>
      <w:spacing w:before="240"/>
    </w:pPr>
  </w:style>
  <w:style w:type="paragraph" w:customStyle="1" w:styleId="CIBGBezwaarschriftenbrief">
    <w:name w:val="CIBG Bezwaarschriftenbrief"/>
    <w:basedOn w:val="Standaard"/>
    <w:next w:val="Standaard"/>
    <w:pPr>
      <w:spacing w:line="180" w:lineRule="exact"/>
    </w:pPr>
    <w:rPr>
      <w:i/>
      <w:sz w:val="14"/>
      <w:szCs w:val="14"/>
    </w:rPr>
  </w:style>
  <w:style w:type="paragraph" w:customStyle="1" w:styleId="CIBGBezwaarschriftenbriefV35">
    <w:name w:val="CIBG Bezwaarschriftenbrief V3;5"/>
    <w:basedOn w:val="Standaard"/>
    <w:next w:val="Standaard"/>
    <w:pPr>
      <w:spacing w:line="70" w:lineRule="exact"/>
    </w:pPr>
    <w:rPr>
      <w:i/>
      <w:sz w:val="14"/>
      <w:szCs w:val="14"/>
    </w:rPr>
  </w:style>
  <w:style w:type="paragraph" w:customStyle="1" w:styleId="CIBGVoorlegmemo">
    <w:name w:val="CIBG Voorlegmemo"/>
    <w:basedOn w:val="Standaard"/>
    <w:next w:val="Standaard"/>
    <w:rPr>
      <w:color w:val="EF0A0A"/>
    </w:rPr>
  </w:style>
  <w:style w:type="paragraph" w:customStyle="1" w:styleId="CIBGVoorlegmemoitalicV10">
    <w:name w:val="CIBG Voorlegmemo italic V10"/>
    <w:basedOn w:val="Standaard"/>
    <w:next w:val="Standaard"/>
    <w:rPr>
      <w:i/>
      <w:sz w:val="20"/>
      <w:szCs w:val="20"/>
    </w:rPr>
  </w:style>
  <w:style w:type="paragraph" w:customStyle="1" w:styleId="CIBGVoorlegmemoTitel">
    <w:name w:val="CIBG Voorlegmemo Titel"/>
    <w:basedOn w:val="Standaard"/>
    <w:next w:val="Standaard"/>
    <w:pPr>
      <w:spacing w:line="500" w:lineRule="exact"/>
    </w:pPr>
    <w:rPr>
      <w:sz w:val="48"/>
      <w:szCs w:val="48"/>
    </w:rPr>
  </w:style>
  <w:style w:type="paragraph" w:customStyle="1" w:styleId="CIBGAfzendgegevensbolditalic65">
    <w:name w:val="CIBG_Afzendgegevens_bold_italic_6.5"/>
    <w:basedOn w:val="Standaard"/>
    <w:next w:val="Standaard"/>
    <w:rPr>
      <w:b/>
      <w:i/>
      <w:sz w:val="13"/>
      <w:szCs w:val="13"/>
    </w:rPr>
  </w:style>
  <w:style w:type="paragraph" w:customStyle="1" w:styleId="CIBGDocumentnaamv14vet">
    <w:name w:val="CIBG_Documentnaam v14 vet"/>
    <w:basedOn w:val="Standaard"/>
    <w:next w:val="Standaard"/>
    <w:pPr>
      <w:spacing w:before="60"/>
    </w:pPr>
    <w:rPr>
      <w:b/>
      <w:sz w:val="28"/>
      <w:szCs w:val="28"/>
    </w:rPr>
  </w:style>
  <w:style w:type="paragraph" w:customStyle="1" w:styleId="Huisstijl-Colofon">
    <w:name w:val="Huisstijl - Colofon"/>
    <w:basedOn w:val="Standaard"/>
    <w:next w:val="Standaard"/>
    <w:pPr>
      <w:numPr>
        <w:numId w:val="2"/>
      </w:numPr>
      <w:tabs>
        <w:tab w:val="left" w:pos="0"/>
      </w:tabs>
      <w:spacing w:after="740"/>
      <w:ind w:left="-1120"/>
    </w:pPr>
    <w:rPr>
      <w:sz w:val="24"/>
      <w:szCs w:val="24"/>
    </w:rPr>
  </w:style>
  <w:style w:type="paragraph" w:customStyle="1" w:styleId="Huisstijl-Extrasubtitel">
    <w:name w:val="Huisstijl - Extra subtitel"/>
    <w:basedOn w:val="Standaard"/>
    <w:next w:val="Standaard"/>
    <w:pPr>
      <w:spacing w:before="60" w:after="300"/>
    </w:pPr>
    <w:rPr>
      <w:sz w:val="24"/>
      <w:szCs w:val="24"/>
    </w:rPr>
  </w:style>
  <w:style w:type="paragraph" w:customStyle="1" w:styleId="Huisstijl-Inhoudsopgavekop">
    <w:name w:val="Huisstijl - Inhoudsopgave kop"/>
    <w:basedOn w:val="Standaard"/>
    <w:next w:val="Standaard"/>
    <w:pPr>
      <w:spacing w:after="720" w:line="300" w:lineRule="exact"/>
    </w:pPr>
  </w:style>
  <w:style w:type="paragraph" w:customStyle="1" w:styleId="Huisstijl-Kop1">
    <w:name w:val="Huisstijl - Kop 1"/>
    <w:basedOn w:val="Standaard"/>
    <w:next w:val="Standaard"/>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3"/>
      </w:numPr>
      <w:tabs>
        <w:tab w:val="left" w:pos="0"/>
      </w:tabs>
      <w:spacing w:before="240"/>
      <w:ind w:left="-1120"/>
    </w:pPr>
    <w:rPr>
      <w:b/>
    </w:rPr>
  </w:style>
  <w:style w:type="paragraph" w:customStyle="1" w:styleId="Huisstijl-Kop3">
    <w:name w:val="Huisstijl - Kop 3"/>
    <w:basedOn w:val="Standaard"/>
    <w:next w:val="Standaard"/>
    <w:pPr>
      <w:numPr>
        <w:ilvl w:val="2"/>
        <w:numId w:val="3"/>
      </w:numPr>
      <w:tabs>
        <w:tab w:val="left" w:pos="0"/>
      </w:tabs>
      <w:spacing w:before="240"/>
      <w:ind w:left="-1120"/>
    </w:pPr>
    <w:rPr>
      <w:i/>
    </w:rPr>
  </w:style>
  <w:style w:type="paragraph" w:customStyle="1" w:styleId="Huisstijl-Kop4">
    <w:name w:val="Huisstijl - Kop 4"/>
    <w:basedOn w:val="Standaard"/>
    <w:next w:val="Standaard"/>
    <w:pPr>
      <w:numPr>
        <w:ilvl w:val="3"/>
        <w:numId w:val="3"/>
      </w:numPr>
      <w:tabs>
        <w:tab w:val="left" w:pos="0"/>
      </w:tabs>
      <w:spacing w:before="240"/>
      <w:ind w:left="-1120"/>
    </w:pPr>
  </w:style>
  <w:style w:type="paragraph" w:customStyle="1" w:styleId="Huisstijl-Subtitel">
    <w:name w:val="Huisstijl - Subtitel"/>
    <w:basedOn w:val="Standaard"/>
    <w:next w:val="Standaard"/>
    <w:pPr>
      <w:spacing w:before="240" w:after="360"/>
    </w:pPr>
    <w:rPr>
      <w:sz w:val="24"/>
      <w:szCs w:val="24"/>
    </w:rPr>
  </w:style>
  <w:style w:type="paragraph" w:customStyle="1" w:styleId="Huisstijl-TitelDocumentnaam">
    <w:name w:val="Huisstijl - Titel Documentnaam"/>
    <w:basedOn w:val="Standaard"/>
    <w:next w:val="Standaard"/>
    <w:pPr>
      <w:spacing w:before="60" w:after="300"/>
    </w:pPr>
    <w:rPr>
      <w:sz w:val="24"/>
      <w:szCs w:val="24"/>
    </w:rPr>
  </w:style>
  <w:style w:type="paragraph" w:customStyle="1" w:styleId="Huisstijl-Versie">
    <w:name w:val="Huisstijl - Versie"/>
    <w:basedOn w:val="Standaard"/>
    <w:next w:val="Standaard"/>
    <w:pPr>
      <w:spacing w:before="60" w:after="360"/>
    </w:pPr>
  </w:style>
  <w:style w:type="paragraph" w:customStyle="1" w:styleId="HuisstijlInhoudsopgavecolofoneninleiding">
    <w:name w:val="Huisstijl Inhoudsopgave colofon en inleiding"/>
    <w:basedOn w:val="Standaard"/>
    <w:next w:val="Standaard"/>
  </w:style>
  <w:style w:type="paragraph" w:customStyle="1" w:styleId="Huisstijlnummering">
    <w:name w:val="Huisstijl nummering"/>
    <w:basedOn w:val="Standaard"/>
    <w:next w:val="Standaard"/>
    <w:pPr>
      <w:tabs>
        <w:tab w:val="left" w:pos="0"/>
      </w:tabs>
      <w:ind w:left="-1120"/>
    </w:pPr>
  </w:style>
  <w:style w:type="paragraph" w:customStyle="1" w:styleId="IGJAgenda">
    <w:name w:val="IGJ Agenda"/>
    <w:basedOn w:val="Standaard"/>
    <w:next w:val="Standaard"/>
  </w:style>
  <w:style w:type="paragraph" w:customStyle="1" w:styleId="IGJMinuteVerdana7">
    <w:name w:val="IGJ Minute Verdana 7"/>
    <w:basedOn w:val="Standaard"/>
    <w:next w:val="Standaard"/>
    <w:rPr>
      <w:sz w:val="14"/>
      <w:szCs w:val="14"/>
    </w:rPr>
  </w:style>
  <w:style w:type="paragraph" w:customStyle="1" w:styleId="IGJNotaterbesluitvorming">
    <w:name w:val="IGJ Nota ter besluitvorming"/>
    <w:basedOn w:val="Standaard"/>
    <w:next w:val="Standaard"/>
    <w:pPr>
      <w:numPr>
        <w:ilvl w:val="1"/>
        <w:numId w:val="5"/>
      </w:numPr>
    </w:pPr>
  </w:style>
  <w:style w:type="paragraph" w:customStyle="1" w:styleId="IGJNotaterbesluitvorming-">
    <w:name w:val="IGJ Nota ter besluitvorming -"/>
    <w:basedOn w:val="Standaard"/>
    <w:next w:val="Standaard"/>
    <w:pPr>
      <w:numPr>
        <w:numId w:val="5"/>
      </w:numPr>
    </w:pPr>
  </w:style>
  <w:style w:type="paragraph" w:customStyle="1" w:styleId="IGJNotaterbesluitvorminglijst">
    <w:name w:val="IGJ Nota ter besluitvorming lijst"/>
    <w:basedOn w:val="Standaard"/>
    <w:next w:val="Standaard"/>
  </w:style>
  <w:style w:type="table" w:customStyle="1" w:styleId="IGJTabelVoor">
    <w:name w:val="IGJ Tabel Voor"/>
    <w:rPr>
      <w:rFonts w:ascii="Verdana" w:hAnsi="Verdana"/>
      <w:color w:val="000000"/>
      <w:sz w:val="18"/>
      <w:szCs w:val="18"/>
    </w:rPr>
    <w:tblP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0" w:type="dxa"/>
        <w:left w:w="0" w:type="dxa"/>
        <w:bottom w:w="0" w:type="dxa"/>
        <w:right w:w="0" w:type="dxa"/>
      </w:tblCellMar>
    </w:tblPr>
    <w:tcPr>
      <w:shd w:val="clear" w:color="auto" w:fill="auto"/>
    </w:tcPr>
  </w:style>
  <w:style w:type="paragraph" w:customStyle="1" w:styleId="IGJVerdana9boldv12">
    <w:name w:val="IGJ Verdana 9 bold v12"/>
    <w:basedOn w:val="Standaard"/>
    <w:next w:val="Standaard"/>
    <w:pPr>
      <w:numPr>
        <w:numId w:val="4"/>
      </w:numPr>
      <w:spacing w:before="240"/>
    </w:pPr>
    <w:rPr>
      <w:b/>
    </w:rPr>
  </w:style>
  <w:style w:type="paragraph" w:customStyle="1" w:styleId="IGJVoorhang">
    <w:name w:val="IGJ Voorhang"/>
    <w:basedOn w:val="Standaard"/>
    <w:next w:val="Standaard"/>
  </w:style>
  <w:style w:type="paragraph" w:customStyle="1" w:styleId="IGJVoorhangv7">
    <w:name w:val="IGJ Voorhang v7"/>
    <w:basedOn w:val="Standaard"/>
    <w:next w:val="Standaard"/>
    <w:rPr>
      <w:sz w:val="14"/>
      <w:szCs w:val="14"/>
    </w:rPr>
  </w:style>
  <w:style w:type="paragraph" w:customStyle="1" w:styleId="IGJVoorhangv7b">
    <w:name w:val="IGJ Voorhang v7 b"/>
    <w:basedOn w:val="Standaard"/>
    <w:next w:val="Standaard"/>
    <w:rPr>
      <w:b/>
      <w:sz w:val="14"/>
      <w:szCs w:val="14"/>
    </w:rPr>
  </w:style>
  <w:style w:type="paragraph" w:customStyle="1" w:styleId="IGJVoorhangnota">
    <w:name w:val="IGJ Voorhangnota"/>
    <w:basedOn w:val="Standaard"/>
    <w:next w:val="Standaard"/>
    <w:pPr>
      <w:numPr>
        <w:numId w:val="6"/>
      </w:numPr>
      <w:spacing w:before="600" w:after="300" w:line="300" w:lineRule="exact"/>
    </w:pPr>
    <w:rPr>
      <w:sz w:val="24"/>
      <w:szCs w:val="24"/>
    </w:rPr>
  </w:style>
  <w:style w:type="paragraph" w:customStyle="1" w:styleId="IGJVoorhangnota11">
    <w:name w:val="IGJ Voorhangnota 1.1"/>
    <w:basedOn w:val="Standaard"/>
    <w:next w:val="Standaard"/>
    <w:pPr>
      <w:numPr>
        <w:ilvl w:val="1"/>
        <w:numId w:val="6"/>
      </w:numPr>
      <w:spacing w:before="200"/>
    </w:pPr>
    <w:rPr>
      <w:b/>
    </w:rPr>
  </w:style>
  <w:style w:type="paragraph" w:customStyle="1" w:styleId="IGJVoorhangnotaLijst">
    <w:name w:val="IGJ Voorhangnota Lijst"/>
    <w:basedOn w:val="Standaard"/>
    <w:next w:val="Standaard"/>
    <w:pPr>
      <w:spacing w:before="200"/>
    </w:pPr>
    <w:rPr>
      <w:b/>
    </w:rPr>
  </w:style>
  <w:style w:type="paragraph" w:customStyle="1" w:styleId="IJZPlanvanAanpaknummer">
    <w:name w:val="IJZ Plan van Aanpak nummer"/>
    <w:basedOn w:val="Standaard"/>
    <w:next w:val="Standaard"/>
    <w:pPr>
      <w:numPr>
        <w:numId w:val="7"/>
      </w:numPr>
      <w:spacing w:before="240"/>
    </w:pPr>
    <w:rPr>
      <w:b/>
    </w:rPr>
  </w:style>
  <w:style w:type="paragraph" w:customStyle="1" w:styleId="IJZPlanvanAanpaknummering">
    <w:name w:val="IJZ Plan van Aanpak nummering"/>
    <w:basedOn w:val="Standaard"/>
    <w:next w:val="Standaard"/>
    <w:pPr>
      <w:spacing w:before="240"/>
    </w:pPr>
    <w:rPr>
      <w:b/>
    </w:rPr>
  </w:style>
  <w:style w:type="paragraph" w:customStyle="1" w:styleId="IJZRapportA">
    <w:name w:val="IJZ Rapport A"/>
    <w:basedOn w:val="Standaard"/>
    <w:next w:val="Standaard"/>
    <w:pPr>
      <w:spacing w:before="240"/>
    </w:pPr>
    <w:rPr>
      <w:b/>
    </w:rPr>
  </w:style>
  <w:style w:type="paragraph" w:customStyle="1" w:styleId="IJZUitvoeringsplan">
    <w:name w:val="IJZ Uitvoeringsplan"/>
    <w:basedOn w:val="Standaard"/>
    <w:next w:val="Standaard"/>
    <w:pPr>
      <w:numPr>
        <w:ilvl w:val="1"/>
        <w:numId w:val="7"/>
      </w:numPr>
      <w:spacing w:before="240"/>
    </w:pPr>
    <w:rPr>
      <w:b/>
    </w:rPr>
  </w:style>
  <w:style w:type="paragraph" w:styleId="Inhopg1">
    <w:name w:val="toc 1"/>
    <w:basedOn w:val="Standaard"/>
    <w:next w:val="Standaard"/>
    <w:pPr>
      <w:tabs>
        <w:tab w:val="left" w:pos="0"/>
      </w:tabs>
      <w:ind w:left="-1120"/>
    </w:pPr>
  </w:style>
  <w:style w:type="paragraph" w:styleId="Inhopg2">
    <w:name w:val="toc 2"/>
    <w:basedOn w:val="Inhopg1"/>
    <w:next w:val="Standaard"/>
    <w:pPr>
      <w:spacing w:before="240"/>
    </w:pPr>
    <w:rPr>
      <w:b/>
    </w:rPr>
  </w:style>
  <w:style w:type="paragraph" w:styleId="Inhopg3">
    <w:name w:val="toc 3"/>
    <w:basedOn w:val="Inhopg2"/>
    <w:next w:val="Standaard"/>
    <w:pPr>
      <w:spacing w:before="0"/>
    </w:pPr>
    <w:rPr>
      <w:b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pPr>
      <w:numPr>
        <w:numId w:val="8"/>
      </w:numPr>
    </w:pPr>
  </w:style>
  <w:style w:type="paragraph" w:customStyle="1" w:styleId="Lijstniveau2">
    <w:name w:val="Lijst niveau 2"/>
    <w:basedOn w:val="Standaard"/>
    <w:pPr>
      <w:numPr>
        <w:ilvl w:val="1"/>
        <w:numId w:val="8"/>
      </w:numPr>
    </w:pPr>
  </w:style>
  <w:style w:type="paragraph" w:customStyle="1" w:styleId="Lijstniveau3">
    <w:name w:val="Lijst niveau 3"/>
    <w:basedOn w:val="Standaard"/>
    <w:pPr>
      <w:numPr>
        <w:ilvl w:val="2"/>
        <w:numId w:val="8"/>
      </w:numPr>
    </w:pPr>
  </w:style>
  <w:style w:type="paragraph" w:customStyle="1" w:styleId="OndertekeningArea1">
    <w:name w:val="Ondertekening_Area1"/>
    <w:basedOn w:val="Standaard"/>
    <w:next w:val="Standaard"/>
    <w:pPr>
      <w:spacing w:before="240"/>
    </w:p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Standaard12pvoor">
    <w:name w:val="Standaard 12p voor"/>
    <w:basedOn w:val="Standaard"/>
    <w:next w:val="Standaard"/>
    <w:pPr>
      <w:spacing w:before="240"/>
    </w:pPr>
  </w:style>
  <w:style w:type="table" w:customStyle="1" w:styleId="StandaardRapportTabelstijl">
    <w:name w:val="Standaard Rapport Tabelstijl"/>
    <w:pPr>
      <w:tabs>
        <w:tab w:val="left" w:pos="0"/>
      </w:tabs>
    </w:pPr>
    <w:rPr>
      <w:rFonts w:ascii="Verdana" w:hAnsi="Verdana"/>
      <w:color w:val="000000"/>
      <w:sz w:val="18"/>
      <w:szCs w:val="18"/>
    </w:rPr>
    <w:tblPr>
      <w:tblCellMar>
        <w:top w:w="20" w:type="dxa"/>
        <w:left w:w="0" w:type="dxa"/>
        <w:bottom w:w="20" w:type="dxa"/>
        <w:right w:w="0" w:type="dxa"/>
      </w:tblCellMar>
    </w:tblPr>
    <w:tcPr>
      <w:shd w:val="clear" w:color="auto" w:fill="auto"/>
    </w:tcPr>
  </w:style>
  <w:style w:type="paragraph" w:customStyle="1" w:styleId="StandaardV7">
    <w:name w:val="Standaard V7"/>
    <w:basedOn w:val="Standaard"/>
    <w:next w:val="Standaard"/>
    <w:pPr>
      <w:spacing w:line="180" w:lineRule="exact"/>
    </w:pPr>
    <w:rPr>
      <w:sz w:val="14"/>
      <w:szCs w:val="14"/>
    </w:rPr>
  </w:style>
  <w:style w:type="paragraph" w:customStyle="1" w:styleId="StandaardAanhef">
    <w:name w:val="Standaard_Aanhef"/>
    <w:basedOn w:val="Standaard"/>
    <w:next w:val="Standaard"/>
    <w:pPr>
      <w:spacing w:before="100" w:after="240"/>
    </w:pPr>
  </w:style>
  <w:style w:type="paragraph" w:customStyle="1" w:styleId="StandaardAfzendgegevens">
    <w:name w:val="Standaard_Afzendgegevens"/>
    <w:basedOn w:val="Standaard"/>
    <w:next w:val="Standaard"/>
    <w:pPr>
      <w:tabs>
        <w:tab w:val="left" w:pos="2267"/>
      </w:tabs>
      <w:spacing w:line="180" w:lineRule="exact"/>
    </w:pPr>
    <w:rPr>
      <w:sz w:val="13"/>
      <w:szCs w:val="13"/>
    </w:rPr>
  </w:style>
  <w:style w:type="paragraph" w:customStyle="1" w:styleId="Standaardafzendgegevensitalic">
    <w:name w:val="Standaard_afzendgegevens_italic"/>
    <w:basedOn w:val="Standaard"/>
    <w:next w:val="Standaard"/>
    <w:rPr>
      <w:i/>
      <w:sz w:val="13"/>
      <w:szCs w:val="13"/>
    </w:rPr>
  </w:style>
  <w:style w:type="paragraph" w:customStyle="1" w:styleId="StandaardAfzendgegevenskop">
    <w:name w:val="Standaard_Afzendgegevens_kop"/>
    <w:basedOn w:val="Standaard"/>
    <w:next w:val="Standaard"/>
    <w:pPr>
      <w:spacing w:line="180" w:lineRule="exact"/>
    </w:pPr>
    <w:rPr>
      <w:b/>
      <w:sz w:val="13"/>
      <w:szCs w:val="13"/>
    </w:rPr>
  </w:style>
  <w:style w:type="paragraph" w:customStyle="1" w:styleId="StandaardColofonItalic45v">
    <w:name w:val="Standaard_Colofon_Italic 4;5v"/>
    <w:basedOn w:val="Standaard"/>
    <w:next w:val="Standaard"/>
    <w:pPr>
      <w:spacing w:before="90" w:line="180" w:lineRule="exact"/>
    </w:pPr>
    <w:rPr>
      <w:i/>
      <w:sz w:val="13"/>
      <w:szCs w:val="13"/>
    </w:r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Cursief">
    <w:name w:val="Standaard_Referentiegegevens_Cursief"/>
    <w:basedOn w:val="StandaardReferentiegegevens"/>
    <w:next w:val="Standaard"/>
    <w:rPr>
      <w:i/>
    </w:rPr>
  </w:style>
  <w:style w:type="paragraph" w:customStyle="1" w:styleId="StandaardReferentiegegevenskop">
    <w:name w:val="Standaard_Referentiegegevens_kop"/>
    <w:basedOn w:val="Standaard"/>
    <w:next w:val="Standaard"/>
    <w:rPr>
      <w:b/>
      <w:sz w:val="13"/>
      <w:szCs w:val="13"/>
    </w:rPr>
  </w:style>
  <w:style w:type="paragraph" w:customStyle="1" w:styleId="StandaardSlotzin">
    <w:name w:val="Standaard_Slotzin"/>
    <w:basedOn w:val="Standaard"/>
    <w:next w:val="Standaard"/>
    <w:pPr>
      <w:spacing w:before="240"/>
    </w:pPr>
  </w:style>
  <w:style w:type="paragraph" w:customStyle="1" w:styleId="StandaardV9Italic">
    <w:name w:val="Standaard_V9_Italic"/>
    <w:basedOn w:val="Standaard"/>
    <w:next w:val="Standaard"/>
    <w:rPr>
      <w:i/>
    </w:rPr>
  </w:style>
  <w:style w:type="paragraph" w:customStyle="1" w:styleId="Standaardlijst">
    <w:name w:val="Standaardlijst"/>
  </w:style>
  <w:style w:type="table" w:customStyle="1" w:styleId="TabelMinuut">
    <w:name w:val="Tabel Minuut"/>
    <w:rPr>
      <w:rFonts w:ascii="Verdana" w:hAnsi="Verdana"/>
      <w:color w:val="000000"/>
      <w:sz w:val="13"/>
      <w:szCs w:val="13"/>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VWSAdviesMinisterraad1">
    <w:name w:val="VWS Advies Ministerraad 1"/>
    <w:basedOn w:val="Standaard"/>
    <w:next w:val="Standaard"/>
    <w:pPr>
      <w:numPr>
        <w:numId w:val="9"/>
      </w:numPr>
    </w:pPr>
    <w:rPr>
      <w:b/>
    </w:rPr>
  </w:style>
  <w:style w:type="paragraph" w:customStyle="1" w:styleId="VWSAdviesMinisterraad2">
    <w:name w:val="VWS Advies Ministerraad 2"/>
    <w:basedOn w:val="Standaard"/>
    <w:next w:val="Standaard"/>
    <w:pPr>
      <w:numPr>
        <w:ilvl w:val="1"/>
        <w:numId w:val="9"/>
      </w:numPr>
    </w:pPr>
  </w:style>
  <w:style w:type="paragraph" w:customStyle="1" w:styleId="VWSAdviesMinisterraad3">
    <w:name w:val="VWS Advies Ministerraad 3"/>
    <w:basedOn w:val="Standaard"/>
    <w:next w:val="Standaard"/>
    <w:pPr>
      <w:numPr>
        <w:ilvl w:val="2"/>
        <w:numId w:val="9"/>
      </w:numPr>
    </w:pPr>
    <w:rPr>
      <w:b/>
    </w:rPr>
  </w:style>
  <w:style w:type="paragraph" w:customStyle="1" w:styleId="VWSAdviesMinisterraad4">
    <w:name w:val="VWS Advies Ministerraad 4"/>
    <w:basedOn w:val="Standaard"/>
    <w:next w:val="Standaard"/>
    <w:pPr>
      <w:numPr>
        <w:ilvl w:val="3"/>
        <w:numId w:val="9"/>
      </w:numPr>
    </w:pPr>
  </w:style>
  <w:style w:type="paragraph" w:customStyle="1" w:styleId="VWSAdviesMinisterraadnummering">
    <w:name w:val="VWS Advies Ministerraad nummering"/>
    <w:basedOn w:val="Standaard"/>
    <w:next w:val="Standaard"/>
    <w:rPr>
      <w:b/>
    </w:rPr>
  </w:style>
  <w:style w:type="paragraph" w:customStyle="1" w:styleId="VWSAMvB">
    <w:name w:val="VWS AMvB"/>
    <w:basedOn w:val="Standaard"/>
    <w:next w:val="Standaard"/>
    <w:pPr>
      <w:spacing w:before="480"/>
    </w:pPr>
  </w:style>
  <w:style w:type="paragraph" w:customStyle="1" w:styleId="VWSBlauweBrief">
    <w:name w:val="VWS Blauwe Brief"/>
    <w:basedOn w:val="Standaard"/>
    <w:next w:val="Standaard"/>
    <w:pPr>
      <w:spacing w:before="760" w:after="240"/>
    </w:pPr>
  </w:style>
  <w:style w:type="paragraph" w:customStyle="1" w:styleId="VWSColofonItalic65Bold">
    <w:name w:val="VWS Colofon Italic 6;5 Bold"/>
    <w:basedOn w:val="Standaard"/>
    <w:next w:val="Standaard"/>
    <w:pPr>
      <w:spacing w:line="180" w:lineRule="exact"/>
    </w:pPr>
    <w:rPr>
      <w:b/>
      <w:i/>
      <w:sz w:val="13"/>
      <w:szCs w:val="13"/>
    </w:rPr>
  </w:style>
  <w:style w:type="paragraph" w:customStyle="1" w:styleId="VWSColofontekst65Italic">
    <w:name w:val="VWS Colofontekst 6;5 Italic"/>
    <w:basedOn w:val="Standaard"/>
    <w:next w:val="Standaard"/>
    <w:pPr>
      <w:spacing w:line="180" w:lineRule="exact"/>
    </w:pPr>
    <w:rPr>
      <w:i/>
      <w:sz w:val="13"/>
      <w:szCs w:val="13"/>
    </w:rPr>
  </w:style>
  <w:style w:type="paragraph" w:customStyle="1" w:styleId="VWSFormulierAntwoordenKamervragenRechts">
    <w:name w:val="VWS Formulier Antwoorden Kamervragen Rechts"/>
    <w:basedOn w:val="Standaard"/>
    <w:next w:val="Standaard"/>
    <w:pPr>
      <w:jc w:val="right"/>
    </w:pPr>
  </w:style>
  <w:style w:type="paragraph" w:customStyle="1" w:styleId="VWSNtb">
    <w:name w:val="VWS Ntb"/>
    <w:basedOn w:val="Standaard"/>
    <w:next w:val="Standaard"/>
    <w:pPr>
      <w:numPr>
        <w:ilvl w:val="1"/>
        <w:numId w:val="11"/>
      </w:numPr>
    </w:pPr>
  </w:style>
  <w:style w:type="paragraph" w:customStyle="1" w:styleId="VWSNtb-inspringen">
    <w:name w:val="VWS Ntb - inspringen"/>
    <w:basedOn w:val="Standaard"/>
    <w:next w:val="Standaard"/>
    <w:pPr>
      <w:numPr>
        <w:ilvl w:val="2"/>
        <w:numId w:val="11"/>
      </w:numPr>
    </w:pPr>
  </w:style>
  <w:style w:type="paragraph" w:customStyle="1" w:styleId="VWSNtb-inspringenkliknummer">
    <w:name w:val="VWS Ntb - inspringen klik nummer"/>
    <w:basedOn w:val="Standaard"/>
    <w:next w:val="Standaard"/>
  </w:style>
  <w:style w:type="paragraph" w:customStyle="1" w:styleId="VWSNtbinspringenklik">
    <w:name w:val="VWS Ntb inspringen klik"/>
    <w:basedOn w:val="Standaard"/>
    <w:next w:val="Standaard"/>
    <w:pPr>
      <w:numPr>
        <w:numId w:val="10"/>
      </w:numPr>
    </w:pPr>
  </w:style>
  <w:style w:type="paragraph" w:customStyle="1" w:styleId="VWSNtbKop">
    <w:name w:val="VWS Ntb Kop"/>
    <w:basedOn w:val="Standaard"/>
    <w:next w:val="Standaard"/>
    <w:pPr>
      <w:numPr>
        <w:numId w:val="11"/>
      </w:numPr>
    </w:pPr>
    <w:rPr>
      <w:b/>
    </w:rPr>
  </w:style>
  <w:style w:type="paragraph" w:customStyle="1" w:styleId="VWSNtbnummering">
    <w:name w:val="VWS Ntb nummering"/>
    <w:basedOn w:val="Standaard"/>
    <w:next w:val="Standaard"/>
  </w:style>
  <w:style w:type="paragraph" w:customStyle="1" w:styleId="VWSStartnota">
    <w:name w:val="VWS Startnota"/>
    <w:basedOn w:val="Standaard"/>
    <w:next w:val="Standaard"/>
  </w:style>
  <w:style w:type="paragraph" w:customStyle="1" w:styleId="VWSStartnotaKop1">
    <w:name w:val="VWS Startnota Kop 1"/>
    <w:basedOn w:val="Standaard"/>
    <w:next w:val="Standaard"/>
    <w:pPr>
      <w:numPr>
        <w:numId w:val="12"/>
      </w:numPr>
    </w:pPr>
    <w:rPr>
      <w:b/>
    </w:rPr>
  </w:style>
  <w:style w:type="paragraph" w:customStyle="1" w:styleId="VWSStartnotaV10">
    <w:name w:val="VWS Startnota V10"/>
    <w:basedOn w:val="Standaard"/>
    <w:next w:val="Standaard"/>
    <w:rPr>
      <w:sz w:val="20"/>
      <w:szCs w:val="20"/>
    </w:rPr>
  </w:style>
  <w:style w:type="paragraph" w:customStyle="1" w:styleId="VWSStartnotaV8italic">
    <w:name w:val="VWS Startnota V8 italic"/>
    <w:basedOn w:val="Standaard"/>
    <w:next w:val="Standaard"/>
    <w:rPr>
      <w:i/>
      <w:sz w:val="16"/>
      <w:szCs w:val="16"/>
    </w:rPr>
  </w:style>
  <w:style w:type="paragraph" w:customStyle="1" w:styleId="VWSToespraakbodytekstV14">
    <w:name w:val="VWS Toespraak bodytekst V14"/>
    <w:basedOn w:val="Standaard"/>
    <w:next w:val="Standaard"/>
    <w:pPr>
      <w:spacing w:before="240"/>
    </w:pPr>
    <w:rPr>
      <w:sz w:val="28"/>
      <w:szCs w:val="28"/>
    </w:rPr>
  </w:style>
  <w:style w:type="paragraph" w:customStyle="1" w:styleId="VWSToespraaksubtitel">
    <w:name w:val="VWS Toespraak subtitel"/>
    <w:basedOn w:val="Standaard"/>
    <w:next w:val="Standaard"/>
    <w:pPr>
      <w:spacing w:after="220" w:line="320" w:lineRule="exact"/>
    </w:pPr>
    <w:rPr>
      <w:sz w:val="24"/>
      <w:szCs w:val="24"/>
    </w:rPr>
  </w:style>
  <w:style w:type="paragraph" w:customStyle="1" w:styleId="VWSToespraakTitel">
    <w:name w:val="VWS Toespraak Titel"/>
    <w:basedOn w:val="Standaard"/>
    <w:next w:val="Standaard"/>
    <w:pPr>
      <w:spacing w:before="460" w:line="320" w:lineRule="exact"/>
    </w:pPr>
    <w:rPr>
      <w:b/>
      <w:sz w:val="24"/>
      <w:szCs w:val="24"/>
    </w:rPr>
  </w:style>
  <w:style w:type="paragraph" w:customStyle="1" w:styleId="VWSUitnodigingV65">
    <w:name w:val="VWS Uitnodiging V6;5"/>
    <w:basedOn w:val="Standaard"/>
    <w:next w:val="Standaard"/>
    <w:rPr>
      <w:sz w:val="13"/>
      <w:szCs w:val="13"/>
    </w:rPr>
  </w:style>
  <w:style w:type="paragraph" w:customStyle="1" w:styleId="VWSVoordrachtDatum">
    <w:name w:val="VWS Voordracht Datum"/>
    <w:basedOn w:val="Standaard"/>
    <w:next w:val="Standaard"/>
    <w:pPr>
      <w:spacing w:before="270" w:line="180" w:lineRule="exact"/>
    </w:pPr>
    <w:rPr>
      <w:b/>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character" w:customStyle="1" w:styleId="LijstalineaChar">
    <w:name w:val="Lijstalinea Char"/>
    <w:aliases w:val="000 Char,Bullet 1 Char,Bullet Points Char,Bullet alinea Char,Dot pt Char,F5 List Paragraph Char,Indicator Text Char,List Paragraph Char Char Char Char,List Paragraph1 Char,List Paragraph2 Char,MAIN CONTENT Char,No Spacing1 Char"/>
    <w:link w:val="Lijstalinea"/>
    <w:uiPriority w:val="34"/>
    <w:qFormat/>
    <w:locked/>
  </w:style>
  <w:style w:type="paragraph" w:styleId="Lijstalinea">
    <w:name w:val="List Paragraph"/>
    <w:aliases w:val="000,Bullet 1,Bullet Points,Bullet alinea,Dot pt,F5 List Paragraph,Indicator Text,List Paragraph Char Char Char,List Paragraph1,List Paragraph2,MAIN CONTENT,No Spacing1,Normal numbere,Numbered Para 1,Párrafo de lista,Recommendation,standaard"/>
    <w:basedOn w:val="Standaard"/>
    <w:link w:val="LijstalineaChar"/>
    <w:uiPriority w:val="34"/>
    <w:qFormat/>
    <w:pPr>
      <w:autoSpaceDN/>
      <w:spacing w:after="160" w:line="256" w:lineRule="auto"/>
      <w:ind w:left="720"/>
      <w:contextualSpacing/>
      <w:textAlignment w:val="auto"/>
    </w:pPr>
    <w:rPr>
      <w:rFonts w:ascii="Times New Roman" w:hAnsi="Times New Roman"/>
      <w:color w:val="auto"/>
      <w:sz w:val="20"/>
      <w:szCs w:val="20"/>
    </w:rPr>
  </w:style>
  <w:style w:type="paragraph" w:customStyle="1" w:styleId="Default">
    <w:name w:val="Default"/>
    <w:pPr>
      <w:autoSpaceDE w:val="0"/>
      <w:adjustRightInd w:val="0"/>
      <w:textAlignment w:val="auto"/>
    </w:pPr>
    <w:rPr>
      <w:rFonts w:ascii="Verdana" w:hAnsi="Verdana" w:cs="Verdana"/>
      <w:color w:val="000000"/>
      <w:sz w:val="24"/>
      <w:szCs w:val="24"/>
    </w:rPr>
  </w:style>
  <w:style w:type="paragraph" w:styleId="Voetnoottekst">
    <w:name w:val="footnote text"/>
    <w:basedOn w:val="Standaard"/>
    <w:link w:val="VoetnoottekstChar"/>
    <w:uiPriority w:val="99"/>
    <w:semiHidden/>
    <w:unhideWhenUsed/>
    <w:pPr>
      <w:spacing w:line="240" w:lineRule="auto"/>
    </w:pPr>
    <w:rPr>
      <w:sz w:val="20"/>
      <w:szCs w:val="20"/>
    </w:rPr>
  </w:style>
  <w:style w:type="character" w:customStyle="1" w:styleId="VoetnoottekstChar">
    <w:name w:val="Voetnoottekst Char"/>
    <w:basedOn w:val="Standaardalinea-lettertype"/>
    <w:link w:val="Voetnoottekst"/>
    <w:uiPriority w:val="99"/>
    <w:semiHidden/>
    <w:rPr>
      <w:rFonts w:ascii="Verdana" w:hAnsi="Verdana"/>
      <w:color w:val="000000"/>
    </w:rPr>
  </w:style>
  <w:style w:type="character" w:styleId="Voetnootmarkering">
    <w:name w:val="footnote reference"/>
    <w:basedOn w:val="Standaardalinea-lettertype"/>
    <w:uiPriority w:val="99"/>
    <w:semiHidden/>
    <w:unhideWhenUsed/>
    <w:rPr>
      <w:vertAlign w:val="superscript"/>
    </w:r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paragraph" w:styleId="Koptekst">
    <w:name w:val="header"/>
    <w:basedOn w:val="Standaard"/>
    <w:link w:val="KoptekstChar"/>
    <w:uiPriority w:val="99"/>
    <w:unhideWhenUsed/>
    <w:pPr>
      <w:tabs>
        <w:tab w:val="center" w:pos="4536"/>
        <w:tab w:val="right" w:pos="9072"/>
      </w:tabs>
      <w:spacing w:line="240" w:lineRule="auto"/>
    </w:pPr>
  </w:style>
  <w:style w:type="character" w:customStyle="1" w:styleId="KoptekstChar">
    <w:name w:val="Koptekst Char"/>
    <w:basedOn w:val="Standaardalinea-lettertype"/>
    <w:link w:val="Koptekst"/>
    <w:uiPriority w:val="99"/>
    <w:rPr>
      <w:rFonts w:ascii="Verdana" w:hAnsi="Verdana"/>
      <w:color w:val="000000"/>
      <w:sz w:val="18"/>
      <w:szCs w:val="18"/>
    </w:rPr>
  </w:style>
  <w:style w:type="paragraph" w:styleId="Voettekst">
    <w:name w:val="footer"/>
    <w:basedOn w:val="Standaard"/>
    <w:link w:val="VoettekstChar"/>
    <w:uiPriority w:val="99"/>
    <w:unhideWhenUsed/>
    <w:pPr>
      <w:tabs>
        <w:tab w:val="center" w:pos="4536"/>
        <w:tab w:val="right" w:pos="9072"/>
      </w:tabs>
      <w:spacing w:line="240" w:lineRule="auto"/>
    </w:pPr>
  </w:style>
  <w:style w:type="character" w:customStyle="1" w:styleId="VoettekstChar">
    <w:name w:val="Voettekst Char"/>
    <w:basedOn w:val="Standaardalinea-lettertype"/>
    <w:link w:val="Voettekst"/>
    <w:uiPriority w:val="99"/>
    <w:rPr>
      <w:rFonts w:ascii="Verdana" w:hAnsi="Verdana"/>
      <w:color w:val="000000"/>
      <w:sz w:val="18"/>
      <w:szCs w:val="18"/>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ascii="Verdana" w:hAnsi="Verdana"/>
      <w:b/>
      <w:bCs/>
      <w:color w:val="000000"/>
    </w:rPr>
  </w:style>
  <w:style w:type="paragraph" w:styleId="Ballontekst">
    <w:name w:val="Balloon Text"/>
    <w:basedOn w:val="Standaard"/>
    <w:link w:val="BallontekstChar"/>
    <w:uiPriority w:val="99"/>
    <w:semiHidden/>
    <w:unhideWhenUsed/>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Pr>
      <w:rFonts w:ascii="Segoe UI" w:hAnsi="Segoe UI" w:cs="Segoe UI"/>
      <w:color w:val="000000"/>
      <w:sz w:val="18"/>
      <w:szCs w:val="18"/>
    </w:rPr>
  </w:style>
  <w:style w:type="paragraph" w:styleId="Geenafstand">
    <w:name w:val="No Spacing"/>
    <w:basedOn w:val="Standaard"/>
    <w:uiPriority w:val="1"/>
    <w:qFormat/>
    <w:pPr>
      <w:autoSpaceDN/>
      <w:spacing w:before="240" w:after="240" w:line="360" w:lineRule="auto"/>
      <w:jc w:val="both"/>
      <w:textAlignment w:val="auto"/>
    </w:pPr>
    <w:rPr>
      <w:rFonts w:asciiTheme="minorHAnsi" w:eastAsiaTheme="minorHAnsi" w:hAnsiTheme="minorHAnsi" w:cstheme="minorBidi"/>
      <w:color w:val="auto"/>
      <w:sz w:val="22"/>
      <w:szCs w:val="22"/>
      <w:lang w:eastAsia="en-US"/>
    </w:rPr>
  </w:style>
  <w:style w:type="paragraph" w:customStyle="1" w:styleId="gmail-msolistparagraph">
    <w:name w:val="gmail-msolistparagraph"/>
    <w:basedOn w:val="Standaard"/>
    <w:pPr>
      <w:autoSpaceDN/>
      <w:spacing w:before="100" w:beforeAutospacing="1" w:after="100" w:afterAutospacing="1" w:line="240" w:lineRule="auto"/>
      <w:textAlignment w:val="auto"/>
    </w:pPr>
    <w:rPr>
      <w:rFonts w:ascii="Times New Roman" w:eastAsiaTheme="minorHAnsi" w:hAnsi="Times New Roman" w:cs="Times New Roman"/>
      <w:color w:val="auto"/>
      <w:sz w:val="24"/>
      <w:szCs w:val="24"/>
    </w:rPr>
  </w:style>
  <w:style w:type="paragraph" w:styleId="Revisie">
    <w:name w:val="Revision"/>
    <w:hidden/>
    <w:uiPriority w:val="99"/>
    <w:semiHidden/>
    <w:pPr>
      <w:autoSpaceDN/>
      <w:textAlignment w:val="auto"/>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2460">
      <w:bodyDiv w:val="1"/>
      <w:marLeft w:val="0"/>
      <w:marRight w:val="0"/>
      <w:marTop w:val="0"/>
      <w:marBottom w:val="0"/>
      <w:divBdr>
        <w:top w:val="none" w:sz="0" w:space="0" w:color="auto"/>
        <w:left w:val="none" w:sz="0" w:space="0" w:color="auto"/>
        <w:bottom w:val="none" w:sz="0" w:space="0" w:color="auto"/>
        <w:right w:val="none" w:sz="0" w:space="0" w:color="auto"/>
      </w:divBdr>
      <w:divsChild>
        <w:div w:id="1587156634">
          <w:marLeft w:val="547"/>
          <w:marRight w:val="0"/>
          <w:marTop w:val="80"/>
          <w:marBottom w:val="0"/>
          <w:divBdr>
            <w:top w:val="none" w:sz="0" w:space="0" w:color="auto"/>
            <w:left w:val="none" w:sz="0" w:space="0" w:color="auto"/>
            <w:bottom w:val="none" w:sz="0" w:space="0" w:color="auto"/>
            <w:right w:val="none" w:sz="0" w:space="0" w:color="auto"/>
          </w:divBdr>
        </w:div>
        <w:div w:id="449521071">
          <w:marLeft w:val="547"/>
          <w:marRight w:val="0"/>
          <w:marTop w:val="80"/>
          <w:marBottom w:val="0"/>
          <w:divBdr>
            <w:top w:val="none" w:sz="0" w:space="0" w:color="auto"/>
            <w:left w:val="none" w:sz="0" w:space="0" w:color="auto"/>
            <w:bottom w:val="none" w:sz="0" w:space="0" w:color="auto"/>
            <w:right w:val="none" w:sz="0" w:space="0" w:color="auto"/>
          </w:divBdr>
        </w:div>
        <w:div w:id="1049963265">
          <w:marLeft w:val="547"/>
          <w:marRight w:val="0"/>
          <w:marTop w:val="80"/>
          <w:marBottom w:val="0"/>
          <w:divBdr>
            <w:top w:val="none" w:sz="0" w:space="0" w:color="auto"/>
            <w:left w:val="none" w:sz="0" w:space="0" w:color="auto"/>
            <w:bottom w:val="none" w:sz="0" w:space="0" w:color="auto"/>
            <w:right w:val="none" w:sz="0" w:space="0" w:color="auto"/>
          </w:divBdr>
        </w:div>
        <w:div w:id="1198548758">
          <w:marLeft w:val="547"/>
          <w:marRight w:val="0"/>
          <w:marTop w:val="80"/>
          <w:marBottom w:val="0"/>
          <w:divBdr>
            <w:top w:val="none" w:sz="0" w:space="0" w:color="auto"/>
            <w:left w:val="none" w:sz="0" w:space="0" w:color="auto"/>
            <w:bottom w:val="none" w:sz="0" w:space="0" w:color="auto"/>
            <w:right w:val="none" w:sz="0" w:space="0" w:color="auto"/>
          </w:divBdr>
        </w:div>
        <w:div w:id="360933811">
          <w:marLeft w:val="547"/>
          <w:marRight w:val="0"/>
          <w:marTop w:val="80"/>
          <w:marBottom w:val="0"/>
          <w:divBdr>
            <w:top w:val="none" w:sz="0" w:space="0" w:color="auto"/>
            <w:left w:val="none" w:sz="0" w:space="0" w:color="auto"/>
            <w:bottom w:val="none" w:sz="0" w:space="0" w:color="auto"/>
            <w:right w:val="none" w:sz="0" w:space="0" w:color="auto"/>
          </w:divBdr>
        </w:div>
        <w:div w:id="1127547354">
          <w:marLeft w:val="547"/>
          <w:marRight w:val="0"/>
          <w:marTop w:val="80"/>
          <w:marBottom w:val="0"/>
          <w:divBdr>
            <w:top w:val="none" w:sz="0" w:space="0" w:color="auto"/>
            <w:left w:val="none" w:sz="0" w:space="0" w:color="auto"/>
            <w:bottom w:val="none" w:sz="0" w:space="0" w:color="auto"/>
            <w:right w:val="none" w:sz="0" w:space="0" w:color="auto"/>
          </w:divBdr>
        </w:div>
      </w:divsChild>
    </w:div>
    <w:div w:id="14580470">
      <w:bodyDiv w:val="1"/>
      <w:marLeft w:val="0"/>
      <w:marRight w:val="0"/>
      <w:marTop w:val="0"/>
      <w:marBottom w:val="0"/>
      <w:divBdr>
        <w:top w:val="none" w:sz="0" w:space="0" w:color="auto"/>
        <w:left w:val="none" w:sz="0" w:space="0" w:color="auto"/>
        <w:bottom w:val="none" w:sz="0" w:space="0" w:color="auto"/>
        <w:right w:val="none" w:sz="0" w:space="0" w:color="auto"/>
      </w:divBdr>
    </w:div>
    <w:div w:id="17589271">
      <w:bodyDiv w:val="1"/>
      <w:marLeft w:val="0"/>
      <w:marRight w:val="0"/>
      <w:marTop w:val="0"/>
      <w:marBottom w:val="0"/>
      <w:divBdr>
        <w:top w:val="none" w:sz="0" w:space="0" w:color="auto"/>
        <w:left w:val="none" w:sz="0" w:space="0" w:color="auto"/>
        <w:bottom w:val="none" w:sz="0" w:space="0" w:color="auto"/>
        <w:right w:val="none" w:sz="0" w:space="0" w:color="auto"/>
      </w:divBdr>
    </w:div>
    <w:div w:id="104277891">
      <w:bodyDiv w:val="1"/>
      <w:marLeft w:val="0"/>
      <w:marRight w:val="0"/>
      <w:marTop w:val="0"/>
      <w:marBottom w:val="0"/>
      <w:divBdr>
        <w:top w:val="none" w:sz="0" w:space="0" w:color="auto"/>
        <w:left w:val="none" w:sz="0" w:space="0" w:color="auto"/>
        <w:bottom w:val="none" w:sz="0" w:space="0" w:color="auto"/>
        <w:right w:val="none" w:sz="0" w:space="0" w:color="auto"/>
      </w:divBdr>
    </w:div>
    <w:div w:id="135031628">
      <w:bodyDiv w:val="1"/>
      <w:marLeft w:val="0"/>
      <w:marRight w:val="0"/>
      <w:marTop w:val="0"/>
      <w:marBottom w:val="0"/>
      <w:divBdr>
        <w:top w:val="none" w:sz="0" w:space="0" w:color="auto"/>
        <w:left w:val="none" w:sz="0" w:space="0" w:color="auto"/>
        <w:bottom w:val="none" w:sz="0" w:space="0" w:color="auto"/>
        <w:right w:val="none" w:sz="0" w:space="0" w:color="auto"/>
      </w:divBdr>
    </w:div>
    <w:div w:id="150951794">
      <w:bodyDiv w:val="1"/>
      <w:marLeft w:val="0"/>
      <w:marRight w:val="0"/>
      <w:marTop w:val="0"/>
      <w:marBottom w:val="0"/>
      <w:divBdr>
        <w:top w:val="none" w:sz="0" w:space="0" w:color="auto"/>
        <w:left w:val="none" w:sz="0" w:space="0" w:color="auto"/>
        <w:bottom w:val="none" w:sz="0" w:space="0" w:color="auto"/>
        <w:right w:val="none" w:sz="0" w:space="0" w:color="auto"/>
      </w:divBdr>
    </w:div>
    <w:div w:id="154296973">
      <w:bodyDiv w:val="1"/>
      <w:marLeft w:val="0"/>
      <w:marRight w:val="0"/>
      <w:marTop w:val="0"/>
      <w:marBottom w:val="0"/>
      <w:divBdr>
        <w:top w:val="none" w:sz="0" w:space="0" w:color="auto"/>
        <w:left w:val="none" w:sz="0" w:space="0" w:color="auto"/>
        <w:bottom w:val="none" w:sz="0" w:space="0" w:color="auto"/>
        <w:right w:val="none" w:sz="0" w:space="0" w:color="auto"/>
      </w:divBdr>
      <w:divsChild>
        <w:div w:id="1320354090">
          <w:marLeft w:val="547"/>
          <w:marRight w:val="0"/>
          <w:marTop w:val="80"/>
          <w:marBottom w:val="0"/>
          <w:divBdr>
            <w:top w:val="none" w:sz="0" w:space="0" w:color="auto"/>
            <w:left w:val="none" w:sz="0" w:space="0" w:color="auto"/>
            <w:bottom w:val="none" w:sz="0" w:space="0" w:color="auto"/>
            <w:right w:val="none" w:sz="0" w:space="0" w:color="auto"/>
          </w:divBdr>
        </w:div>
        <w:div w:id="2039430616">
          <w:marLeft w:val="547"/>
          <w:marRight w:val="0"/>
          <w:marTop w:val="80"/>
          <w:marBottom w:val="0"/>
          <w:divBdr>
            <w:top w:val="none" w:sz="0" w:space="0" w:color="auto"/>
            <w:left w:val="none" w:sz="0" w:space="0" w:color="auto"/>
            <w:bottom w:val="none" w:sz="0" w:space="0" w:color="auto"/>
            <w:right w:val="none" w:sz="0" w:space="0" w:color="auto"/>
          </w:divBdr>
        </w:div>
        <w:div w:id="177886268">
          <w:marLeft w:val="547"/>
          <w:marRight w:val="0"/>
          <w:marTop w:val="80"/>
          <w:marBottom w:val="0"/>
          <w:divBdr>
            <w:top w:val="none" w:sz="0" w:space="0" w:color="auto"/>
            <w:left w:val="none" w:sz="0" w:space="0" w:color="auto"/>
            <w:bottom w:val="none" w:sz="0" w:space="0" w:color="auto"/>
            <w:right w:val="none" w:sz="0" w:space="0" w:color="auto"/>
          </w:divBdr>
        </w:div>
        <w:div w:id="1022780143">
          <w:marLeft w:val="547"/>
          <w:marRight w:val="0"/>
          <w:marTop w:val="80"/>
          <w:marBottom w:val="0"/>
          <w:divBdr>
            <w:top w:val="none" w:sz="0" w:space="0" w:color="auto"/>
            <w:left w:val="none" w:sz="0" w:space="0" w:color="auto"/>
            <w:bottom w:val="none" w:sz="0" w:space="0" w:color="auto"/>
            <w:right w:val="none" w:sz="0" w:space="0" w:color="auto"/>
          </w:divBdr>
        </w:div>
      </w:divsChild>
    </w:div>
    <w:div w:id="158691033">
      <w:bodyDiv w:val="1"/>
      <w:marLeft w:val="0"/>
      <w:marRight w:val="0"/>
      <w:marTop w:val="0"/>
      <w:marBottom w:val="0"/>
      <w:divBdr>
        <w:top w:val="none" w:sz="0" w:space="0" w:color="auto"/>
        <w:left w:val="none" w:sz="0" w:space="0" w:color="auto"/>
        <w:bottom w:val="none" w:sz="0" w:space="0" w:color="auto"/>
        <w:right w:val="none" w:sz="0" w:space="0" w:color="auto"/>
      </w:divBdr>
    </w:div>
    <w:div w:id="160779311">
      <w:bodyDiv w:val="1"/>
      <w:marLeft w:val="0"/>
      <w:marRight w:val="0"/>
      <w:marTop w:val="0"/>
      <w:marBottom w:val="0"/>
      <w:divBdr>
        <w:top w:val="none" w:sz="0" w:space="0" w:color="auto"/>
        <w:left w:val="none" w:sz="0" w:space="0" w:color="auto"/>
        <w:bottom w:val="none" w:sz="0" w:space="0" w:color="auto"/>
        <w:right w:val="none" w:sz="0" w:space="0" w:color="auto"/>
      </w:divBdr>
    </w:div>
    <w:div w:id="290941224">
      <w:bodyDiv w:val="1"/>
      <w:marLeft w:val="0"/>
      <w:marRight w:val="0"/>
      <w:marTop w:val="0"/>
      <w:marBottom w:val="0"/>
      <w:divBdr>
        <w:top w:val="none" w:sz="0" w:space="0" w:color="auto"/>
        <w:left w:val="none" w:sz="0" w:space="0" w:color="auto"/>
        <w:bottom w:val="none" w:sz="0" w:space="0" w:color="auto"/>
        <w:right w:val="none" w:sz="0" w:space="0" w:color="auto"/>
      </w:divBdr>
    </w:div>
    <w:div w:id="347367699">
      <w:bodyDiv w:val="1"/>
      <w:marLeft w:val="0"/>
      <w:marRight w:val="0"/>
      <w:marTop w:val="0"/>
      <w:marBottom w:val="0"/>
      <w:divBdr>
        <w:top w:val="none" w:sz="0" w:space="0" w:color="auto"/>
        <w:left w:val="none" w:sz="0" w:space="0" w:color="auto"/>
        <w:bottom w:val="none" w:sz="0" w:space="0" w:color="auto"/>
        <w:right w:val="none" w:sz="0" w:space="0" w:color="auto"/>
      </w:divBdr>
    </w:div>
    <w:div w:id="382369758">
      <w:bodyDiv w:val="1"/>
      <w:marLeft w:val="0"/>
      <w:marRight w:val="0"/>
      <w:marTop w:val="0"/>
      <w:marBottom w:val="0"/>
      <w:divBdr>
        <w:top w:val="none" w:sz="0" w:space="0" w:color="auto"/>
        <w:left w:val="none" w:sz="0" w:space="0" w:color="auto"/>
        <w:bottom w:val="none" w:sz="0" w:space="0" w:color="auto"/>
        <w:right w:val="none" w:sz="0" w:space="0" w:color="auto"/>
      </w:divBdr>
    </w:div>
    <w:div w:id="421801256">
      <w:bodyDiv w:val="1"/>
      <w:marLeft w:val="0"/>
      <w:marRight w:val="0"/>
      <w:marTop w:val="0"/>
      <w:marBottom w:val="0"/>
      <w:divBdr>
        <w:top w:val="none" w:sz="0" w:space="0" w:color="auto"/>
        <w:left w:val="none" w:sz="0" w:space="0" w:color="auto"/>
        <w:bottom w:val="none" w:sz="0" w:space="0" w:color="auto"/>
        <w:right w:val="none" w:sz="0" w:space="0" w:color="auto"/>
      </w:divBdr>
    </w:div>
    <w:div w:id="440346866">
      <w:bodyDiv w:val="1"/>
      <w:marLeft w:val="0"/>
      <w:marRight w:val="0"/>
      <w:marTop w:val="0"/>
      <w:marBottom w:val="0"/>
      <w:divBdr>
        <w:top w:val="none" w:sz="0" w:space="0" w:color="auto"/>
        <w:left w:val="none" w:sz="0" w:space="0" w:color="auto"/>
        <w:bottom w:val="none" w:sz="0" w:space="0" w:color="auto"/>
        <w:right w:val="none" w:sz="0" w:space="0" w:color="auto"/>
      </w:divBdr>
    </w:div>
    <w:div w:id="502669068">
      <w:bodyDiv w:val="1"/>
      <w:marLeft w:val="0"/>
      <w:marRight w:val="0"/>
      <w:marTop w:val="0"/>
      <w:marBottom w:val="0"/>
      <w:divBdr>
        <w:top w:val="none" w:sz="0" w:space="0" w:color="auto"/>
        <w:left w:val="none" w:sz="0" w:space="0" w:color="auto"/>
        <w:bottom w:val="none" w:sz="0" w:space="0" w:color="auto"/>
        <w:right w:val="none" w:sz="0" w:space="0" w:color="auto"/>
      </w:divBdr>
    </w:div>
    <w:div w:id="540828604">
      <w:bodyDiv w:val="1"/>
      <w:marLeft w:val="0"/>
      <w:marRight w:val="0"/>
      <w:marTop w:val="0"/>
      <w:marBottom w:val="0"/>
      <w:divBdr>
        <w:top w:val="none" w:sz="0" w:space="0" w:color="auto"/>
        <w:left w:val="none" w:sz="0" w:space="0" w:color="auto"/>
        <w:bottom w:val="none" w:sz="0" w:space="0" w:color="auto"/>
        <w:right w:val="none" w:sz="0" w:space="0" w:color="auto"/>
      </w:divBdr>
    </w:div>
    <w:div w:id="619383303">
      <w:bodyDiv w:val="1"/>
      <w:marLeft w:val="0"/>
      <w:marRight w:val="0"/>
      <w:marTop w:val="0"/>
      <w:marBottom w:val="0"/>
      <w:divBdr>
        <w:top w:val="none" w:sz="0" w:space="0" w:color="auto"/>
        <w:left w:val="none" w:sz="0" w:space="0" w:color="auto"/>
        <w:bottom w:val="none" w:sz="0" w:space="0" w:color="auto"/>
        <w:right w:val="none" w:sz="0" w:space="0" w:color="auto"/>
      </w:divBdr>
    </w:div>
    <w:div w:id="634330898">
      <w:bodyDiv w:val="1"/>
      <w:marLeft w:val="0"/>
      <w:marRight w:val="0"/>
      <w:marTop w:val="0"/>
      <w:marBottom w:val="0"/>
      <w:divBdr>
        <w:top w:val="none" w:sz="0" w:space="0" w:color="auto"/>
        <w:left w:val="none" w:sz="0" w:space="0" w:color="auto"/>
        <w:bottom w:val="none" w:sz="0" w:space="0" w:color="auto"/>
        <w:right w:val="none" w:sz="0" w:space="0" w:color="auto"/>
      </w:divBdr>
    </w:div>
    <w:div w:id="684936911">
      <w:bodyDiv w:val="1"/>
      <w:marLeft w:val="0"/>
      <w:marRight w:val="0"/>
      <w:marTop w:val="0"/>
      <w:marBottom w:val="0"/>
      <w:divBdr>
        <w:top w:val="none" w:sz="0" w:space="0" w:color="auto"/>
        <w:left w:val="none" w:sz="0" w:space="0" w:color="auto"/>
        <w:bottom w:val="none" w:sz="0" w:space="0" w:color="auto"/>
        <w:right w:val="none" w:sz="0" w:space="0" w:color="auto"/>
      </w:divBdr>
    </w:div>
    <w:div w:id="711540801">
      <w:bodyDiv w:val="1"/>
      <w:marLeft w:val="0"/>
      <w:marRight w:val="0"/>
      <w:marTop w:val="0"/>
      <w:marBottom w:val="0"/>
      <w:divBdr>
        <w:top w:val="none" w:sz="0" w:space="0" w:color="auto"/>
        <w:left w:val="none" w:sz="0" w:space="0" w:color="auto"/>
        <w:bottom w:val="none" w:sz="0" w:space="0" w:color="auto"/>
        <w:right w:val="none" w:sz="0" w:space="0" w:color="auto"/>
      </w:divBdr>
      <w:divsChild>
        <w:div w:id="1320113092">
          <w:marLeft w:val="0"/>
          <w:marRight w:val="0"/>
          <w:marTop w:val="0"/>
          <w:marBottom w:val="0"/>
          <w:divBdr>
            <w:top w:val="none" w:sz="0" w:space="0" w:color="auto"/>
            <w:left w:val="none" w:sz="0" w:space="0" w:color="auto"/>
            <w:bottom w:val="none" w:sz="0" w:space="0" w:color="auto"/>
            <w:right w:val="none" w:sz="0" w:space="0" w:color="auto"/>
          </w:divBdr>
          <w:divsChild>
            <w:div w:id="1552107700">
              <w:marLeft w:val="0"/>
              <w:marRight w:val="0"/>
              <w:marTop w:val="0"/>
              <w:marBottom w:val="0"/>
              <w:divBdr>
                <w:top w:val="none" w:sz="0" w:space="0" w:color="auto"/>
                <w:left w:val="none" w:sz="0" w:space="0" w:color="auto"/>
                <w:bottom w:val="none" w:sz="0" w:space="0" w:color="auto"/>
                <w:right w:val="none" w:sz="0" w:space="0" w:color="auto"/>
              </w:divBdr>
              <w:divsChild>
                <w:div w:id="353194736">
                  <w:marLeft w:val="-225"/>
                  <w:marRight w:val="-225"/>
                  <w:marTop w:val="0"/>
                  <w:marBottom w:val="0"/>
                  <w:divBdr>
                    <w:top w:val="none" w:sz="0" w:space="0" w:color="auto"/>
                    <w:left w:val="none" w:sz="0" w:space="0" w:color="auto"/>
                    <w:bottom w:val="none" w:sz="0" w:space="0" w:color="auto"/>
                    <w:right w:val="none" w:sz="0" w:space="0" w:color="auto"/>
                  </w:divBdr>
                  <w:divsChild>
                    <w:div w:id="230388661">
                      <w:marLeft w:val="0"/>
                      <w:marRight w:val="0"/>
                      <w:marTop w:val="0"/>
                      <w:marBottom w:val="0"/>
                      <w:divBdr>
                        <w:top w:val="none" w:sz="0" w:space="0" w:color="auto"/>
                        <w:left w:val="none" w:sz="0" w:space="0" w:color="auto"/>
                        <w:bottom w:val="none" w:sz="0" w:space="0" w:color="auto"/>
                        <w:right w:val="none" w:sz="0" w:space="0" w:color="auto"/>
                      </w:divBdr>
                      <w:divsChild>
                        <w:div w:id="123429391">
                          <w:marLeft w:val="0"/>
                          <w:marRight w:val="0"/>
                          <w:marTop w:val="0"/>
                          <w:marBottom w:val="0"/>
                          <w:divBdr>
                            <w:top w:val="none" w:sz="0" w:space="0" w:color="auto"/>
                            <w:left w:val="none" w:sz="0" w:space="0" w:color="auto"/>
                            <w:bottom w:val="none" w:sz="0" w:space="0" w:color="auto"/>
                            <w:right w:val="none" w:sz="0" w:space="0" w:color="auto"/>
                          </w:divBdr>
                          <w:divsChild>
                            <w:div w:id="809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448122">
      <w:bodyDiv w:val="1"/>
      <w:marLeft w:val="0"/>
      <w:marRight w:val="0"/>
      <w:marTop w:val="0"/>
      <w:marBottom w:val="0"/>
      <w:divBdr>
        <w:top w:val="none" w:sz="0" w:space="0" w:color="auto"/>
        <w:left w:val="none" w:sz="0" w:space="0" w:color="auto"/>
        <w:bottom w:val="none" w:sz="0" w:space="0" w:color="auto"/>
        <w:right w:val="none" w:sz="0" w:space="0" w:color="auto"/>
      </w:divBdr>
    </w:div>
    <w:div w:id="731779571">
      <w:bodyDiv w:val="1"/>
      <w:marLeft w:val="0"/>
      <w:marRight w:val="0"/>
      <w:marTop w:val="0"/>
      <w:marBottom w:val="0"/>
      <w:divBdr>
        <w:top w:val="none" w:sz="0" w:space="0" w:color="auto"/>
        <w:left w:val="none" w:sz="0" w:space="0" w:color="auto"/>
        <w:bottom w:val="none" w:sz="0" w:space="0" w:color="auto"/>
        <w:right w:val="none" w:sz="0" w:space="0" w:color="auto"/>
      </w:divBdr>
    </w:div>
    <w:div w:id="770855339">
      <w:bodyDiv w:val="1"/>
      <w:marLeft w:val="0"/>
      <w:marRight w:val="0"/>
      <w:marTop w:val="0"/>
      <w:marBottom w:val="0"/>
      <w:divBdr>
        <w:top w:val="none" w:sz="0" w:space="0" w:color="auto"/>
        <w:left w:val="none" w:sz="0" w:space="0" w:color="auto"/>
        <w:bottom w:val="none" w:sz="0" w:space="0" w:color="auto"/>
        <w:right w:val="none" w:sz="0" w:space="0" w:color="auto"/>
      </w:divBdr>
    </w:div>
    <w:div w:id="963390357">
      <w:bodyDiv w:val="1"/>
      <w:marLeft w:val="0"/>
      <w:marRight w:val="0"/>
      <w:marTop w:val="0"/>
      <w:marBottom w:val="0"/>
      <w:divBdr>
        <w:top w:val="none" w:sz="0" w:space="0" w:color="auto"/>
        <w:left w:val="none" w:sz="0" w:space="0" w:color="auto"/>
        <w:bottom w:val="none" w:sz="0" w:space="0" w:color="auto"/>
        <w:right w:val="none" w:sz="0" w:space="0" w:color="auto"/>
      </w:divBdr>
    </w:div>
    <w:div w:id="994143111">
      <w:bodyDiv w:val="1"/>
      <w:marLeft w:val="0"/>
      <w:marRight w:val="0"/>
      <w:marTop w:val="0"/>
      <w:marBottom w:val="0"/>
      <w:divBdr>
        <w:top w:val="none" w:sz="0" w:space="0" w:color="auto"/>
        <w:left w:val="none" w:sz="0" w:space="0" w:color="auto"/>
        <w:bottom w:val="none" w:sz="0" w:space="0" w:color="auto"/>
        <w:right w:val="none" w:sz="0" w:space="0" w:color="auto"/>
      </w:divBdr>
    </w:div>
    <w:div w:id="1030106699">
      <w:bodyDiv w:val="1"/>
      <w:marLeft w:val="0"/>
      <w:marRight w:val="0"/>
      <w:marTop w:val="0"/>
      <w:marBottom w:val="0"/>
      <w:divBdr>
        <w:top w:val="none" w:sz="0" w:space="0" w:color="auto"/>
        <w:left w:val="none" w:sz="0" w:space="0" w:color="auto"/>
        <w:bottom w:val="none" w:sz="0" w:space="0" w:color="auto"/>
        <w:right w:val="none" w:sz="0" w:space="0" w:color="auto"/>
      </w:divBdr>
    </w:div>
    <w:div w:id="1120682636">
      <w:bodyDiv w:val="1"/>
      <w:marLeft w:val="0"/>
      <w:marRight w:val="0"/>
      <w:marTop w:val="0"/>
      <w:marBottom w:val="0"/>
      <w:divBdr>
        <w:top w:val="none" w:sz="0" w:space="0" w:color="auto"/>
        <w:left w:val="none" w:sz="0" w:space="0" w:color="auto"/>
        <w:bottom w:val="none" w:sz="0" w:space="0" w:color="auto"/>
        <w:right w:val="none" w:sz="0" w:space="0" w:color="auto"/>
      </w:divBdr>
      <w:divsChild>
        <w:div w:id="2005433365">
          <w:marLeft w:val="547"/>
          <w:marRight w:val="0"/>
          <w:marTop w:val="80"/>
          <w:marBottom w:val="0"/>
          <w:divBdr>
            <w:top w:val="none" w:sz="0" w:space="0" w:color="auto"/>
            <w:left w:val="none" w:sz="0" w:space="0" w:color="auto"/>
            <w:bottom w:val="none" w:sz="0" w:space="0" w:color="auto"/>
            <w:right w:val="none" w:sz="0" w:space="0" w:color="auto"/>
          </w:divBdr>
        </w:div>
        <w:div w:id="1704474668">
          <w:marLeft w:val="547"/>
          <w:marRight w:val="0"/>
          <w:marTop w:val="80"/>
          <w:marBottom w:val="0"/>
          <w:divBdr>
            <w:top w:val="none" w:sz="0" w:space="0" w:color="auto"/>
            <w:left w:val="none" w:sz="0" w:space="0" w:color="auto"/>
            <w:bottom w:val="none" w:sz="0" w:space="0" w:color="auto"/>
            <w:right w:val="none" w:sz="0" w:space="0" w:color="auto"/>
          </w:divBdr>
        </w:div>
        <w:div w:id="1753503485">
          <w:marLeft w:val="547"/>
          <w:marRight w:val="0"/>
          <w:marTop w:val="80"/>
          <w:marBottom w:val="0"/>
          <w:divBdr>
            <w:top w:val="none" w:sz="0" w:space="0" w:color="auto"/>
            <w:left w:val="none" w:sz="0" w:space="0" w:color="auto"/>
            <w:bottom w:val="none" w:sz="0" w:space="0" w:color="auto"/>
            <w:right w:val="none" w:sz="0" w:space="0" w:color="auto"/>
          </w:divBdr>
        </w:div>
        <w:div w:id="2098671957">
          <w:marLeft w:val="547"/>
          <w:marRight w:val="0"/>
          <w:marTop w:val="80"/>
          <w:marBottom w:val="0"/>
          <w:divBdr>
            <w:top w:val="none" w:sz="0" w:space="0" w:color="auto"/>
            <w:left w:val="none" w:sz="0" w:space="0" w:color="auto"/>
            <w:bottom w:val="none" w:sz="0" w:space="0" w:color="auto"/>
            <w:right w:val="none" w:sz="0" w:space="0" w:color="auto"/>
          </w:divBdr>
        </w:div>
        <w:div w:id="1708602270">
          <w:marLeft w:val="547"/>
          <w:marRight w:val="0"/>
          <w:marTop w:val="80"/>
          <w:marBottom w:val="0"/>
          <w:divBdr>
            <w:top w:val="none" w:sz="0" w:space="0" w:color="auto"/>
            <w:left w:val="none" w:sz="0" w:space="0" w:color="auto"/>
            <w:bottom w:val="none" w:sz="0" w:space="0" w:color="auto"/>
            <w:right w:val="none" w:sz="0" w:space="0" w:color="auto"/>
          </w:divBdr>
        </w:div>
      </w:divsChild>
    </w:div>
    <w:div w:id="1511874706">
      <w:bodyDiv w:val="1"/>
      <w:marLeft w:val="0"/>
      <w:marRight w:val="0"/>
      <w:marTop w:val="0"/>
      <w:marBottom w:val="0"/>
      <w:divBdr>
        <w:top w:val="none" w:sz="0" w:space="0" w:color="auto"/>
        <w:left w:val="none" w:sz="0" w:space="0" w:color="auto"/>
        <w:bottom w:val="none" w:sz="0" w:space="0" w:color="auto"/>
        <w:right w:val="none" w:sz="0" w:space="0" w:color="auto"/>
      </w:divBdr>
    </w:div>
    <w:div w:id="1525679134">
      <w:bodyDiv w:val="1"/>
      <w:marLeft w:val="0"/>
      <w:marRight w:val="0"/>
      <w:marTop w:val="0"/>
      <w:marBottom w:val="0"/>
      <w:divBdr>
        <w:top w:val="none" w:sz="0" w:space="0" w:color="auto"/>
        <w:left w:val="none" w:sz="0" w:space="0" w:color="auto"/>
        <w:bottom w:val="none" w:sz="0" w:space="0" w:color="auto"/>
        <w:right w:val="none" w:sz="0" w:space="0" w:color="auto"/>
      </w:divBdr>
    </w:div>
    <w:div w:id="1675454778">
      <w:bodyDiv w:val="1"/>
      <w:marLeft w:val="0"/>
      <w:marRight w:val="0"/>
      <w:marTop w:val="0"/>
      <w:marBottom w:val="0"/>
      <w:divBdr>
        <w:top w:val="none" w:sz="0" w:space="0" w:color="auto"/>
        <w:left w:val="none" w:sz="0" w:space="0" w:color="auto"/>
        <w:bottom w:val="none" w:sz="0" w:space="0" w:color="auto"/>
        <w:right w:val="none" w:sz="0" w:space="0" w:color="auto"/>
      </w:divBdr>
    </w:div>
    <w:div w:id="1720548593">
      <w:bodyDiv w:val="1"/>
      <w:marLeft w:val="0"/>
      <w:marRight w:val="0"/>
      <w:marTop w:val="0"/>
      <w:marBottom w:val="0"/>
      <w:divBdr>
        <w:top w:val="none" w:sz="0" w:space="0" w:color="auto"/>
        <w:left w:val="none" w:sz="0" w:space="0" w:color="auto"/>
        <w:bottom w:val="none" w:sz="0" w:space="0" w:color="auto"/>
        <w:right w:val="none" w:sz="0" w:space="0" w:color="auto"/>
      </w:divBdr>
    </w:div>
    <w:div w:id="1771317789">
      <w:bodyDiv w:val="1"/>
      <w:marLeft w:val="0"/>
      <w:marRight w:val="0"/>
      <w:marTop w:val="0"/>
      <w:marBottom w:val="0"/>
      <w:divBdr>
        <w:top w:val="none" w:sz="0" w:space="0" w:color="auto"/>
        <w:left w:val="none" w:sz="0" w:space="0" w:color="auto"/>
        <w:bottom w:val="none" w:sz="0" w:space="0" w:color="auto"/>
        <w:right w:val="none" w:sz="0" w:space="0" w:color="auto"/>
      </w:divBdr>
    </w:div>
    <w:div w:id="1842697077">
      <w:bodyDiv w:val="1"/>
      <w:marLeft w:val="0"/>
      <w:marRight w:val="0"/>
      <w:marTop w:val="0"/>
      <w:marBottom w:val="0"/>
      <w:divBdr>
        <w:top w:val="none" w:sz="0" w:space="0" w:color="auto"/>
        <w:left w:val="none" w:sz="0" w:space="0" w:color="auto"/>
        <w:bottom w:val="none" w:sz="0" w:space="0" w:color="auto"/>
        <w:right w:val="none" w:sz="0" w:space="0" w:color="auto"/>
      </w:divBdr>
    </w:div>
    <w:div w:id="1889105619">
      <w:bodyDiv w:val="1"/>
      <w:marLeft w:val="0"/>
      <w:marRight w:val="0"/>
      <w:marTop w:val="0"/>
      <w:marBottom w:val="0"/>
      <w:divBdr>
        <w:top w:val="none" w:sz="0" w:space="0" w:color="auto"/>
        <w:left w:val="none" w:sz="0" w:space="0" w:color="auto"/>
        <w:bottom w:val="none" w:sz="0" w:space="0" w:color="auto"/>
        <w:right w:val="none" w:sz="0" w:space="0" w:color="auto"/>
      </w:divBdr>
    </w:div>
    <w:div w:id="1896771616">
      <w:bodyDiv w:val="1"/>
      <w:marLeft w:val="0"/>
      <w:marRight w:val="0"/>
      <w:marTop w:val="0"/>
      <w:marBottom w:val="0"/>
      <w:divBdr>
        <w:top w:val="none" w:sz="0" w:space="0" w:color="auto"/>
        <w:left w:val="none" w:sz="0" w:space="0" w:color="auto"/>
        <w:bottom w:val="none" w:sz="0" w:space="0" w:color="auto"/>
        <w:right w:val="none" w:sz="0" w:space="0" w:color="auto"/>
      </w:divBdr>
    </w:div>
    <w:div w:id="1967658719">
      <w:bodyDiv w:val="1"/>
      <w:marLeft w:val="0"/>
      <w:marRight w:val="0"/>
      <w:marTop w:val="0"/>
      <w:marBottom w:val="0"/>
      <w:divBdr>
        <w:top w:val="none" w:sz="0" w:space="0" w:color="auto"/>
        <w:left w:val="none" w:sz="0" w:space="0" w:color="auto"/>
        <w:bottom w:val="none" w:sz="0" w:space="0" w:color="auto"/>
        <w:right w:val="none" w:sz="0" w:space="0" w:color="auto"/>
      </w:divBdr>
    </w:div>
    <w:div w:id="2079285252">
      <w:bodyDiv w:val="1"/>
      <w:marLeft w:val="0"/>
      <w:marRight w:val="0"/>
      <w:marTop w:val="0"/>
      <w:marBottom w:val="0"/>
      <w:divBdr>
        <w:top w:val="none" w:sz="0" w:space="0" w:color="auto"/>
        <w:left w:val="none" w:sz="0" w:space="0" w:color="auto"/>
        <w:bottom w:val="none" w:sz="0" w:space="0" w:color="auto"/>
        <w:right w:val="none" w:sz="0" w:space="0" w:color="auto"/>
      </w:divBdr>
      <w:divsChild>
        <w:div w:id="230118883">
          <w:marLeft w:val="0"/>
          <w:marRight w:val="0"/>
          <w:marTop w:val="0"/>
          <w:marBottom w:val="300"/>
          <w:divBdr>
            <w:top w:val="none" w:sz="0" w:space="0" w:color="auto"/>
            <w:left w:val="none" w:sz="0" w:space="0" w:color="auto"/>
            <w:bottom w:val="none" w:sz="0" w:space="0" w:color="auto"/>
            <w:right w:val="none" w:sz="0" w:space="0" w:color="auto"/>
          </w:divBdr>
          <w:divsChild>
            <w:div w:id="704214064">
              <w:marLeft w:val="0"/>
              <w:marRight w:val="0"/>
              <w:marTop w:val="0"/>
              <w:marBottom w:val="0"/>
              <w:divBdr>
                <w:top w:val="none" w:sz="0" w:space="0" w:color="auto"/>
                <w:left w:val="none" w:sz="0" w:space="0" w:color="auto"/>
                <w:bottom w:val="none" w:sz="0" w:space="0" w:color="auto"/>
                <w:right w:val="none" w:sz="0" w:space="0" w:color="auto"/>
              </w:divBdr>
              <w:divsChild>
                <w:div w:id="892884505">
                  <w:marLeft w:val="0"/>
                  <w:marRight w:val="0"/>
                  <w:marTop w:val="0"/>
                  <w:marBottom w:val="0"/>
                  <w:divBdr>
                    <w:top w:val="none" w:sz="0" w:space="0" w:color="auto"/>
                    <w:left w:val="none" w:sz="0" w:space="0" w:color="auto"/>
                    <w:bottom w:val="none" w:sz="0" w:space="0" w:color="auto"/>
                    <w:right w:val="none" w:sz="0" w:space="0" w:color="auto"/>
                  </w:divBdr>
                  <w:divsChild>
                    <w:div w:id="1408455904">
                      <w:marLeft w:val="0"/>
                      <w:marRight w:val="0"/>
                      <w:marTop w:val="0"/>
                      <w:marBottom w:val="0"/>
                      <w:divBdr>
                        <w:top w:val="none" w:sz="0" w:space="0" w:color="auto"/>
                        <w:left w:val="none" w:sz="0" w:space="0" w:color="auto"/>
                        <w:bottom w:val="none" w:sz="0" w:space="0" w:color="auto"/>
                        <w:right w:val="none" w:sz="0" w:space="0" w:color="auto"/>
                      </w:divBdr>
                      <w:divsChild>
                        <w:div w:id="2929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539878">
      <w:bodyDiv w:val="1"/>
      <w:marLeft w:val="0"/>
      <w:marRight w:val="0"/>
      <w:marTop w:val="0"/>
      <w:marBottom w:val="0"/>
      <w:divBdr>
        <w:top w:val="none" w:sz="0" w:space="0" w:color="auto"/>
        <w:left w:val="none" w:sz="0" w:space="0" w:color="auto"/>
        <w:bottom w:val="none" w:sz="0" w:space="0" w:color="auto"/>
        <w:right w:val="none" w:sz="0" w:space="0" w:color="auto"/>
      </w:divBdr>
    </w:div>
    <w:div w:id="2111125189">
      <w:bodyDiv w:val="1"/>
      <w:marLeft w:val="0"/>
      <w:marRight w:val="0"/>
      <w:marTop w:val="0"/>
      <w:marBottom w:val="0"/>
      <w:divBdr>
        <w:top w:val="none" w:sz="0" w:space="0" w:color="auto"/>
        <w:left w:val="none" w:sz="0" w:space="0" w:color="auto"/>
        <w:bottom w:val="none" w:sz="0" w:space="0" w:color="auto"/>
        <w:right w:val="none" w:sz="0" w:space="0" w:color="auto"/>
      </w:divBdr>
    </w:div>
    <w:div w:id="2134246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dereenondereendak.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zoek.officielebekendmakingen.nl/kst-35300-XV-85.html" TargetMode="External"/><Relationship Id="rId3" Type="http://schemas.openxmlformats.org/officeDocument/2006/relationships/hyperlink" Target="https://www.tweedekamer.nl/kamerstukken/brieven_regering/detail?id=2020Z07569&amp;did=2020D16148" TargetMode="External"/><Relationship Id="rId7" Type="http://schemas.openxmlformats.org/officeDocument/2006/relationships/hyperlink" Target="https://www.aedes.nl/artikelen/klant-en-wonen/schuldhulpverlening/corporatiemonitor-voorkomen-huisuitzettingen.html" TargetMode="External"/><Relationship Id="rId2" Type="http://schemas.openxmlformats.org/officeDocument/2006/relationships/hyperlink" Target="https://www.rijksoverheid.nl/documenten/kamerstukken/2020/03/25/kamerbrief-inzake-uitkomsten-bestuurlijk-overleg-huisuitzettingen-en-beantwoording-kamervragen-over-gevolgen-coronacrisis-voor-huishoudens" TargetMode="External"/><Relationship Id="rId1" Type="http://schemas.openxmlformats.org/officeDocument/2006/relationships/hyperlink" Target="Https://www.cbs.nl/nl-nl/nieuws/2019/34/aantal-daklozen-sinds-2009-meer-dan-verdubbeld" TargetMode="External"/><Relationship Id="rId6" Type="http://schemas.openxmlformats.org/officeDocument/2006/relationships/hyperlink" Target="https://www.svn.nl/transformatiefaciliteit" TargetMode="External"/><Relationship Id="rId5" Type="http://schemas.openxmlformats.org/officeDocument/2006/relationships/hyperlink" Target="https://www.tweedekamer.nl/kamerstukken/brieven_regering/detail?id=2020Z09131&amp;did=2020D19624" TargetMode="External"/><Relationship Id="rId10" Type="http://schemas.openxmlformats.org/officeDocument/2006/relationships/hyperlink" Target="https://vng.nl/files/vng/van-beschermd-wonen_20151109.pdf" TargetMode="External"/><Relationship Id="rId4" Type="http://schemas.openxmlformats.org/officeDocument/2006/relationships/hyperlink" Target="https://www.raadrvs.nl/documenten/publicaties/2020/04/21/herstel-begint-met-een-huis---dakloosheid-voorkomen-en-verminderen" TargetMode="External"/><Relationship Id="rId9" Type="http://schemas.openxmlformats.org/officeDocument/2006/relationships/hyperlink" Target="https://www.opvang.nl/files/kba_MO_eindrapport_012.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VARESI\AppData\Local\Microsoft\Windows\INetCache\IE\WKYWX5NS\Brief%20aan%20Parle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384B9C34D5840A6B802FCF7CE3E37" ma:contentTypeVersion="0" ma:contentTypeDescription="Een nieuw document maken." ma:contentTypeScope="" ma:versionID="53dfd58c9e216ca72d266f9e8341257c">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9F85B-EEF6-4412-A0BF-21CA7D09F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5ECFF78-F52C-4F5F-9394-BF31BA80ED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EF43DA-5ED7-42B3-BD03-D992C64666BF}">
  <ds:schemaRefs>
    <ds:schemaRef ds:uri="http://schemas.microsoft.com/sharepoint/v3/contenttype/forms"/>
  </ds:schemaRefs>
</ds:datastoreItem>
</file>

<file path=customXml/itemProps4.xml><?xml version="1.0" encoding="utf-8"?>
<ds:datastoreItem xmlns:ds="http://schemas.openxmlformats.org/officeDocument/2006/customXml" ds:itemID="{D4D066D9-FA01-4D3A-A54A-6997BA83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aan Parlement</Template>
  <TotalTime>0</TotalTime>
  <Pages>15</Pages>
  <Words>6346</Words>
  <Characters>34908</Characters>
  <Application>Microsoft Office Word</Application>
  <DocSecurity>4</DocSecurity>
  <Lines>290</Lines>
  <Paragraphs>82</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Tavares, I.</dc:creator>
  <cp:lastModifiedBy>Elly</cp:lastModifiedBy>
  <cp:revision>2</cp:revision>
  <dcterms:created xsi:type="dcterms:W3CDTF">2020-06-08T14:34:00Z</dcterms:created>
  <dcterms:modified xsi:type="dcterms:W3CDTF">2020-06-08T14:34:00Z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0x01010015B384B9C34D5840A6B802FCF7CE3E37</vt:lpwstr>
  </property>
</Properties>
</file>